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E0BA4">
      <w:pPr>
        <w:spacing w:line="500" w:lineRule="exact"/>
        <w:jc w:val="center"/>
        <w:rPr>
          <w:rFonts w:hint="default"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《地理标志产品质量要求 萍乡两头乌猪》</w:t>
      </w:r>
    </w:p>
    <w:p w14:paraId="6A7E9F41">
      <w:pPr>
        <w:jc w:val="center"/>
        <w:rPr>
          <w:rFonts w:hint="default" w:ascii="Times New Roman" w:hAnsi="Times New Roman" w:eastAsia="仿宋_GB2312" w:cs="Times New Roman"/>
          <w:b/>
          <w:bCs/>
          <w:sz w:val="36"/>
          <w:szCs w:val="36"/>
          <w:lang w:val="en-US" w:eastAsia="zh-CN"/>
        </w:rPr>
      </w:pPr>
      <w:r>
        <w:rPr>
          <w:rFonts w:hint="default" w:ascii="Times New Roman" w:hAnsi="Times New Roman" w:eastAsia="仿宋_GB2312" w:cs="Times New Roman"/>
          <w:b/>
          <w:bCs/>
          <w:sz w:val="36"/>
          <w:szCs w:val="36"/>
          <w:lang w:val="en-US" w:eastAsia="zh-CN"/>
        </w:rPr>
        <w:t>江西省地方标准</w:t>
      </w:r>
      <w:r>
        <w:rPr>
          <w:rFonts w:hint="default" w:ascii="Times New Roman" w:hAnsi="Times New Roman" w:eastAsia="仿宋_GB2312" w:cs="Times New Roman"/>
          <w:b/>
          <w:bCs/>
          <w:sz w:val="36"/>
          <w:szCs w:val="36"/>
        </w:rPr>
        <w:t>编制说明</w:t>
      </w:r>
      <w:r>
        <w:rPr>
          <w:rFonts w:hint="default" w:ascii="Times New Roman" w:hAnsi="Times New Roman" w:eastAsia="仿宋_GB2312" w:cs="Times New Roman"/>
          <w:b/>
          <w:bCs/>
          <w:sz w:val="36"/>
          <w:szCs w:val="36"/>
          <w:lang w:eastAsia="zh-CN"/>
        </w:rPr>
        <w:t>（</w:t>
      </w:r>
      <w:r>
        <w:rPr>
          <w:rFonts w:hint="default" w:ascii="Times New Roman" w:hAnsi="Times New Roman" w:eastAsia="仿宋_GB2312" w:cs="Times New Roman"/>
          <w:b/>
          <w:bCs/>
          <w:sz w:val="36"/>
          <w:szCs w:val="36"/>
          <w:lang w:val="en-US" w:eastAsia="zh-CN"/>
        </w:rPr>
        <w:t>征求意见阶段</w:t>
      </w:r>
      <w:r>
        <w:rPr>
          <w:rFonts w:hint="default" w:ascii="Times New Roman" w:hAnsi="Times New Roman" w:eastAsia="仿宋_GB2312" w:cs="Times New Roman"/>
          <w:b/>
          <w:bCs/>
          <w:sz w:val="36"/>
          <w:szCs w:val="36"/>
          <w:lang w:eastAsia="zh-CN"/>
        </w:rPr>
        <w:t>）</w:t>
      </w:r>
    </w:p>
    <w:p w14:paraId="6D715C4B">
      <w:pPr>
        <w:numPr>
          <w:ilvl w:val="0"/>
          <w:numId w:val="1"/>
        </w:numPr>
        <w:jc w:val="both"/>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工作简况</w:t>
      </w:r>
    </w:p>
    <w:p w14:paraId="3CE197FC">
      <w:pPr>
        <w:widowControl w:val="0"/>
        <w:numPr>
          <w:ilvl w:val="0"/>
          <w:numId w:val="2"/>
        </w:numPr>
        <w:jc w:val="both"/>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任务来源</w:t>
      </w:r>
    </w:p>
    <w:p w14:paraId="60956FD0">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 w:cs="Times New Roman"/>
          <w:sz w:val="32"/>
          <w:szCs w:val="32"/>
          <w:lang w:val="zh-TW"/>
        </w:rPr>
      </w:pPr>
      <w:r>
        <w:rPr>
          <w:rFonts w:hint="default" w:ascii="Times New Roman" w:hAnsi="Times New Roman" w:eastAsia="仿宋" w:cs="Times New Roman"/>
          <w:sz w:val="32"/>
          <w:szCs w:val="32"/>
          <w:lang w:val="zh-TW"/>
        </w:rPr>
        <w:t>本标准的制定任务来源于江西省市场监督管理局文件《江西省市场监管局关于下达2025年第三批江西省地方标准制修订计划的通知》，按《中华人民共和国标准化法》《江西省标准化条例》《江西省地方标准管理办法》要求，开展地方标准制定工作。根据《地理标志产品保护规定》《地理标志产品保护办法》《地理标志专用标志使用管理办法（试行）》《国家知识产权局关于对北京鸭等90个产品予以地理标志产品认定的公告》（2025年第625号），结合萍乡两头乌猪产业发展现状需要，对江西省地方标准《地理标志产品质量要求 萍乡两头乌猪》（计划编号：DB36-2025-3-02）进行制定。</w:t>
      </w:r>
    </w:p>
    <w:p w14:paraId="699CE530">
      <w:pPr>
        <w:spacing w:line="460" w:lineRule="exact"/>
        <w:ind w:firstLine="482" w:firstLineChars="150"/>
        <w:rPr>
          <w:rFonts w:hint="default" w:ascii="Times New Roman" w:hAnsi="Times New Roman" w:eastAsia="楷体" w:cs="Times New Roman"/>
          <w:sz w:val="32"/>
          <w:szCs w:val="32"/>
        </w:rPr>
      </w:pPr>
      <w:r>
        <w:rPr>
          <w:rFonts w:hint="default" w:ascii="Times New Roman" w:hAnsi="Times New Roman" w:eastAsia="仿宋" w:cs="Times New Roman"/>
          <w:b/>
          <w:bCs/>
          <w:sz w:val="32"/>
          <w:szCs w:val="32"/>
        </w:rPr>
        <w:t>（二）起草单位</w:t>
      </w:r>
      <w:r>
        <w:rPr>
          <w:rFonts w:hint="default" w:ascii="Times New Roman" w:hAnsi="Times New Roman" w:eastAsia="楷体" w:cs="Times New Roman"/>
          <w:sz w:val="32"/>
          <w:szCs w:val="32"/>
        </w:rPr>
        <w:t xml:space="preserve"> </w:t>
      </w:r>
    </w:p>
    <w:p w14:paraId="4E36AE6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仿宋" w:cs="Times New Roman"/>
          <w:sz w:val="32"/>
          <w:szCs w:val="32"/>
        </w:rPr>
        <w:t>起草单位：萍乡市赣西两头乌养殖有限公司、江西省质量和标准化研究院、萍乡市湘东区湘隆发展投资有限责任公司、萍乡市湘东区市场监督管理局</w:t>
      </w:r>
      <w:r>
        <w:rPr>
          <w:rFonts w:hint="eastAsia" w:eastAsia="仿宋" w:cs="Times New Roman"/>
          <w:sz w:val="32"/>
          <w:szCs w:val="32"/>
          <w:lang w:eastAsia="zh-CN"/>
        </w:rPr>
        <w:t>、</w:t>
      </w:r>
      <w:r>
        <w:rPr>
          <w:rFonts w:hint="default" w:ascii="Times New Roman" w:hAnsi="Times New Roman" w:eastAsia="仿宋" w:cs="Times New Roman"/>
          <w:sz w:val="32"/>
          <w:szCs w:val="32"/>
        </w:rPr>
        <w:t>中规（北京）认证有限公司</w:t>
      </w:r>
      <w:r>
        <w:rPr>
          <w:rFonts w:hint="default" w:ascii="Times New Roman" w:hAnsi="Times New Roman" w:eastAsia="仿宋" w:cs="Times New Roman"/>
          <w:sz w:val="32"/>
          <w:szCs w:val="32"/>
          <w:lang w:val="zh-TW"/>
        </w:rPr>
        <w:t>。</w:t>
      </w:r>
    </w:p>
    <w:p w14:paraId="54669420">
      <w:pPr>
        <w:numPr>
          <w:ilvl w:val="0"/>
          <w:numId w:val="1"/>
        </w:numPr>
        <w:jc w:val="both"/>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zh-CN" w:eastAsia="zh-CN"/>
        </w:rPr>
        <w:t>标准制定的意义和必要性</w:t>
      </w:r>
    </w:p>
    <w:p w14:paraId="0E0A8DD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sz w:val="32"/>
          <w:szCs w:val="32"/>
          <w:lang w:val="zh-TW" w:eastAsia="zh-CN"/>
        </w:rPr>
      </w:pPr>
      <w:r>
        <w:rPr>
          <w:rFonts w:hint="default" w:ascii="Times New Roman" w:hAnsi="Times New Roman" w:eastAsia="仿宋" w:cs="Times New Roman"/>
          <w:sz w:val="32"/>
          <w:szCs w:val="32"/>
          <w:lang w:val="zh-TW" w:eastAsia="zh-CN"/>
        </w:rPr>
        <w:t>《萍乡市农业志》（2008年版）记载：萍乡畜牧业历以生猪饲养为主，养殖历史悠久，为农民副业主要经济来源之一，萍乡“两头乌”猪，起源于市境上栗秋江一带，固有秋江猪之称，已有2000多年的历史。萍乡两头乌猪2020年获国家农产品地理标志认证，2025年被国家知识产权局认定为地理标志保护产品。近年来，随着萍乡两头乌猪产业的持续快速发展，市场上的猪肉存在质量不统一，包装标注混乱等问题，严重影响了“萍乡两头乌猪”的市场信誉和品牌荣誉。另外，萍乡两头乌猪作为地理标志保护产品，急需相应地方标准来申请使用地理标志专用标志，以进一步提升萍乡两头乌猪的知名度，不断加强品牌保护，扩大品牌效益。</w:t>
      </w:r>
    </w:p>
    <w:p w14:paraId="7E77259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sz w:val="32"/>
          <w:szCs w:val="32"/>
          <w:lang w:val="zh-TW" w:eastAsia="zh-CN"/>
        </w:rPr>
      </w:pPr>
      <w:r>
        <w:rPr>
          <w:rFonts w:hint="default" w:ascii="Times New Roman" w:hAnsi="Times New Roman" w:eastAsia="仿宋" w:cs="Times New Roman"/>
          <w:sz w:val="32"/>
          <w:szCs w:val="32"/>
          <w:lang w:val="zh-TW" w:eastAsia="zh-CN"/>
        </w:rPr>
        <w:t>本工作的开展，有利于实现“萍乡两头乌猪”产品的标准化生产，保证品牌质量的高度统一，从而提高生产企业效益，同时让广大养殖户受益，推动萍乡两头乌猪产业的高质量发展。同时，本标准的颁布和实施，将为我省相关养殖企业的生产及各级政府对相关产品质量的监督检测提供科学依据。因此，为保护萍乡两头乌猪的质量和特色，保护我省猪类精品，促进相关产业的高质量发展，本标准的制定工作势在必行。</w:t>
      </w:r>
    </w:p>
    <w:p w14:paraId="27C35A0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24"/>
          <w:lang w:val="zh-TW"/>
        </w:rPr>
      </w:pPr>
      <w:r>
        <w:rPr>
          <w:rFonts w:hint="default" w:ascii="Times New Roman" w:hAnsi="Times New Roman" w:eastAsia="仿宋" w:cs="Times New Roman"/>
          <w:sz w:val="32"/>
          <w:szCs w:val="32"/>
          <w:lang w:val="zh-TW" w:eastAsia="zh-CN"/>
        </w:rPr>
        <w:t>此外，本标准的制订符合江西省提出的明确地方标准“突出地方特色（满足本省自然条件、风俗习惯、地理标志产品和生态文明建设等特殊技术要求）或公益属性”的要求。</w:t>
      </w:r>
    </w:p>
    <w:p w14:paraId="4806C929">
      <w:pPr>
        <w:numPr>
          <w:ilvl w:val="0"/>
          <w:numId w:val="1"/>
        </w:numPr>
        <w:jc w:val="both"/>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标准编制过程</w:t>
      </w:r>
    </w:p>
    <w:p w14:paraId="434E2B7D">
      <w:pPr>
        <w:numPr>
          <w:ilvl w:val="0"/>
          <w:numId w:val="3"/>
        </w:numPr>
        <w:autoSpaceDE w:val="0"/>
        <w:autoSpaceDN w:val="0"/>
        <w:adjustRightInd w:val="0"/>
        <w:spacing w:line="360" w:lineRule="auto"/>
        <w:ind w:left="0" w:leftChars="0" w:firstLine="0" w:firstLineChars="0"/>
        <w:outlineLvl w:val="1"/>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前期基础工作研究</w:t>
      </w:r>
    </w:p>
    <w:p w14:paraId="035FEBED">
      <w:pPr>
        <w:autoSpaceDE w:val="0"/>
        <w:autoSpaceDN w:val="0"/>
        <w:adjustRightInd w:val="0"/>
        <w:spacing w:line="360" w:lineRule="auto"/>
        <w:ind w:firstLine="640" w:firstLineChars="200"/>
        <w:rPr>
          <w:rFonts w:hint="default" w:ascii="Times New Roman" w:hAnsi="Times New Roman" w:eastAsia="仿宋" w:cs="Times New Roman"/>
          <w:kern w:val="0"/>
          <w:sz w:val="32"/>
          <w:szCs w:val="32"/>
          <w:lang w:val="en-US" w:eastAsia="zh-CN"/>
        </w:rPr>
      </w:pPr>
      <w:r>
        <w:rPr>
          <w:rFonts w:hint="default" w:ascii="Times New Roman" w:hAnsi="Times New Roman" w:eastAsia="仿宋" w:cs="Times New Roman"/>
          <w:kern w:val="0"/>
          <w:sz w:val="32"/>
          <w:szCs w:val="32"/>
          <w:lang w:val="en-US" w:eastAsia="zh-CN"/>
        </w:rPr>
        <w:t>为确保本项目的有序开展，萍乡市赣西两头乌养殖有限公司、江西省质量和标准化研究院、萍乡市湘东区湘隆发展投资有限责任公司、萍乡市湘东区市场监督管理局和中规（北京）认证有限公司等单位通过开展萍乡两头乌猪规范化养殖技术研究，掌握了萍乡两头乌猪从选种、养殖管理到屠宰加工生产全过程的技术，充分挖掘萍乡两头乌猪的地理标志特色，综合考虑萍乡两头乌猪生产管理现状，科学、合理地编制本标准的内容。</w:t>
      </w:r>
    </w:p>
    <w:p w14:paraId="545F9C09">
      <w:pPr>
        <w:numPr>
          <w:ilvl w:val="0"/>
          <w:numId w:val="4"/>
        </w:numPr>
        <w:autoSpaceDE w:val="0"/>
        <w:autoSpaceDN w:val="0"/>
        <w:adjustRightInd w:val="0"/>
        <w:spacing w:line="360" w:lineRule="auto"/>
        <w:ind w:left="0" w:leftChars="0" w:firstLine="0" w:firstLineChars="0"/>
        <w:outlineLvl w:val="1"/>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成立标准修订小组</w:t>
      </w:r>
    </w:p>
    <w:p w14:paraId="1DD712E5">
      <w:pPr>
        <w:numPr>
          <w:ilvl w:val="0"/>
          <w:numId w:val="0"/>
        </w:numPr>
        <w:tabs>
          <w:tab w:val="left" w:pos="420"/>
        </w:tabs>
        <w:autoSpaceDE w:val="0"/>
        <w:autoSpaceDN w:val="0"/>
        <w:adjustRightInd w:val="0"/>
        <w:spacing w:line="360" w:lineRule="auto"/>
        <w:ind w:leftChars="0" w:firstLine="640" w:firstLineChars="200"/>
        <w:outlineLvl w:val="9"/>
        <w:rPr>
          <w:rFonts w:hint="default" w:ascii="Times New Roman" w:hAnsi="Times New Roman" w:eastAsia="仿宋" w:cs="Times New Roman"/>
          <w:kern w:val="0"/>
          <w:sz w:val="24"/>
          <w:lang w:val="en-US" w:eastAsia="zh-CN"/>
        </w:rPr>
      </w:pPr>
      <w:r>
        <w:rPr>
          <w:rFonts w:hint="eastAsia" w:ascii="仿宋" w:hAnsi="仿宋" w:eastAsia="仿宋" w:cs="仿宋"/>
          <w:kern w:val="0"/>
          <w:sz w:val="32"/>
          <w:szCs w:val="32"/>
          <w:lang w:val="en-US" w:eastAsia="zh-CN"/>
        </w:rPr>
        <w:t>标准制定任务下达后，积极组织成立标准编制小组，并就《地理标志产品质量要求 萍乡两头乌猪》的制定工作进行研究，制定了总体工作方案，启动了标准的制定工作。标准制定前期，编制组展开了充分调研，收集萍乡两头乌猪相关标准资料，深入了解萍乡两头乌猪养殖和加工技术指标，深入分析和研究多家企业近几年检测报告，初步确立产品指标，形成了《地理标志产品质量要求 萍乡两头乌猪》(标准草案)。</w:t>
      </w:r>
      <w:r>
        <w:rPr>
          <w:rFonts w:hint="default" w:ascii="Times New Roman" w:hAnsi="Times New Roman" w:eastAsia="仿宋" w:cs="Times New Roman"/>
          <w:kern w:val="0"/>
          <w:sz w:val="32"/>
          <w:szCs w:val="32"/>
          <w:lang w:val="zh-CN"/>
        </w:rPr>
        <w:t>随后广泛征求有关专家，生产</w:t>
      </w:r>
      <w:r>
        <w:rPr>
          <w:rFonts w:hint="eastAsia" w:eastAsia="仿宋" w:cs="Times New Roman"/>
          <w:kern w:val="0"/>
          <w:sz w:val="32"/>
          <w:szCs w:val="32"/>
          <w:lang w:val="en-US" w:eastAsia="zh-CN"/>
        </w:rPr>
        <w:t>运用</w:t>
      </w:r>
      <w:r>
        <w:rPr>
          <w:rFonts w:hint="default" w:ascii="Times New Roman" w:hAnsi="Times New Roman" w:eastAsia="仿宋" w:cs="Times New Roman"/>
          <w:kern w:val="0"/>
          <w:sz w:val="32"/>
          <w:szCs w:val="32"/>
          <w:lang w:val="zh-CN"/>
        </w:rPr>
        <w:t>单位的书面意见，再次修改标准</w:t>
      </w:r>
      <w:r>
        <w:rPr>
          <w:rFonts w:hint="eastAsia" w:eastAsia="仿宋" w:cs="Times New Roman"/>
          <w:kern w:val="0"/>
          <w:sz w:val="32"/>
          <w:szCs w:val="32"/>
          <w:lang w:val="en-US" w:eastAsia="zh-CN"/>
        </w:rPr>
        <w:t>文本</w:t>
      </w:r>
      <w:r>
        <w:rPr>
          <w:rFonts w:hint="default" w:ascii="Times New Roman" w:hAnsi="Times New Roman" w:eastAsia="仿宋" w:cs="Times New Roman"/>
          <w:kern w:val="0"/>
          <w:sz w:val="32"/>
          <w:szCs w:val="32"/>
          <w:lang w:val="zh-CN"/>
        </w:rPr>
        <w:t>，</w:t>
      </w:r>
      <w:r>
        <w:rPr>
          <w:rFonts w:hint="default" w:ascii="Times New Roman" w:hAnsi="Times New Roman" w:eastAsia="仿宋" w:cs="Times New Roman"/>
          <w:kern w:val="0"/>
          <w:sz w:val="32"/>
          <w:szCs w:val="32"/>
          <w:lang w:val="en-US" w:eastAsia="zh-CN"/>
        </w:rPr>
        <w:t>最</w:t>
      </w:r>
      <w:r>
        <w:rPr>
          <w:rFonts w:hint="eastAsia" w:eastAsia="仿宋" w:cs="Times New Roman"/>
          <w:kern w:val="0"/>
          <w:sz w:val="32"/>
          <w:szCs w:val="32"/>
          <w:lang w:val="en-US" w:eastAsia="zh-CN"/>
        </w:rPr>
        <w:t>后</w:t>
      </w:r>
      <w:r>
        <w:rPr>
          <w:rFonts w:hint="default" w:ascii="Times New Roman" w:hAnsi="Times New Roman" w:eastAsia="仿宋" w:cs="Times New Roman"/>
          <w:kern w:val="0"/>
          <w:sz w:val="32"/>
          <w:szCs w:val="32"/>
          <w:lang w:val="zh-CN"/>
        </w:rPr>
        <w:t>形成征求意见稿</w:t>
      </w:r>
      <w:r>
        <w:rPr>
          <w:rFonts w:hint="default" w:ascii="Times New Roman" w:hAnsi="Times New Roman" w:eastAsia="仿宋" w:cs="Times New Roman"/>
          <w:kern w:val="2"/>
          <w:sz w:val="32"/>
          <w:szCs w:val="32"/>
          <w:lang w:val="en-US" w:eastAsia="zh-CN"/>
        </w:rPr>
        <w:t>。</w:t>
      </w:r>
    </w:p>
    <w:p w14:paraId="009BF19D">
      <w:pPr>
        <w:numPr>
          <w:ilvl w:val="0"/>
          <w:numId w:val="1"/>
        </w:numPr>
        <w:jc w:val="both"/>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标准技术内容的确定与说明</w:t>
      </w:r>
    </w:p>
    <w:p w14:paraId="52A40721">
      <w:pPr>
        <w:autoSpaceDE w:val="0"/>
        <w:autoSpaceDN w:val="0"/>
        <w:adjustRightInd w:val="0"/>
        <w:spacing w:line="360" w:lineRule="auto"/>
        <w:ind w:firstLine="643" w:firstLineChars="200"/>
        <w:rPr>
          <w:rFonts w:hint="default" w:ascii="Times New Roman" w:hAnsi="Times New Roman" w:eastAsia="仿宋" w:cs="Times New Roman"/>
          <w:b/>
          <w:kern w:val="0"/>
          <w:sz w:val="32"/>
          <w:szCs w:val="32"/>
          <w:lang w:val="zh-CN"/>
        </w:rPr>
      </w:pPr>
      <w:r>
        <w:rPr>
          <w:rFonts w:hint="default" w:ascii="Times New Roman" w:hAnsi="Times New Roman" w:eastAsia="仿宋" w:cs="Times New Roman"/>
          <w:b/>
          <w:kern w:val="0"/>
          <w:sz w:val="32"/>
          <w:szCs w:val="32"/>
          <w:lang w:val="zh-CN"/>
        </w:rPr>
        <w:t>1.标准编制原则和依据</w:t>
      </w:r>
    </w:p>
    <w:p w14:paraId="7FECFBBD">
      <w:pPr>
        <w:autoSpaceDE w:val="0"/>
        <w:autoSpaceDN w:val="0"/>
        <w:adjustRightInd w:val="0"/>
        <w:spacing w:line="360" w:lineRule="auto"/>
        <w:ind w:firstLine="640" w:firstLineChars="200"/>
        <w:rPr>
          <w:rFonts w:hint="default" w:ascii="Times New Roman" w:hAnsi="Times New Roman" w:eastAsia="仿宋" w:cs="Times New Roman"/>
          <w:b/>
          <w:kern w:val="0"/>
          <w:sz w:val="32"/>
          <w:szCs w:val="32"/>
          <w:lang w:val="zh-CN"/>
        </w:rPr>
      </w:pPr>
      <w:r>
        <w:rPr>
          <w:rFonts w:hint="default" w:ascii="Times New Roman" w:hAnsi="Times New Roman" w:eastAsia="仿宋" w:cs="Times New Roman"/>
          <w:sz w:val="32"/>
          <w:szCs w:val="32"/>
        </w:rPr>
        <w:t>本标准依据GB/T</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1.1-2020《标准化工作导则</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第1部分：标准化文件的结构和起草规则》的</w:t>
      </w:r>
      <w:r>
        <w:rPr>
          <w:rFonts w:hint="default" w:ascii="Times New Roman" w:hAnsi="Times New Roman" w:eastAsia="仿宋" w:cs="Times New Roman"/>
          <w:sz w:val="32"/>
          <w:szCs w:val="32"/>
          <w:lang w:val="en-US" w:eastAsia="zh-CN"/>
        </w:rPr>
        <w:t>规定</w:t>
      </w:r>
      <w:r>
        <w:rPr>
          <w:rFonts w:hint="default" w:ascii="Times New Roman" w:hAnsi="Times New Roman" w:eastAsia="仿宋" w:cs="Times New Roman"/>
          <w:sz w:val="32"/>
          <w:szCs w:val="32"/>
        </w:rPr>
        <w:t>制定。</w:t>
      </w:r>
    </w:p>
    <w:p w14:paraId="21908AED">
      <w:pPr>
        <w:autoSpaceDE w:val="0"/>
        <w:autoSpaceDN w:val="0"/>
        <w:adjustRightIn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标准制定遵循“科学性、客观性和可操作性”的原则，依据国家相关法律法规和相关强制性标准的规定和要求，参考了GB/T 9959.3—2019《鲜、冻猪肉及猪副产品 第3部分：分部位分割猪肉》等相关标准制定有关指标。</w:t>
      </w:r>
    </w:p>
    <w:p w14:paraId="5CAC6051">
      <w:pPr>
        <w:autoSpaceDE w:val="0"/>
        <w:autoSpaceDN w:val="0"/>
        <w:adjustRightInd w:val="0"/>
        <w:spacing w:line="360" w:lineRule="auto"/>
        <w:ind w:firstLine="643" w:firstLineChars="200"/>
        <w:rPr>
          <w:rFonts w:hint="default" w:ascii="Times New Roman" w:hAnsi="Times New Roman" w:eastAsia="仿宋" w:cs="Times New Roman"/>
          <w:b/>
          <w:kern w:val="0"/>
          <w:sz w:val="32"/>
          <w:szCs w:val="32"/>
          <w:lang w:val="zh-CN"/>
        </w:rPr>
      </w:pPr>
      <w:r>
        <w:rPr>
          <w:rFonts w:hint="default" w:ascii="Times New Roman" w:hAnsi="Times New Roman" w:eastAsia="仿宋" w:cs="Times New Roman"/>
          <w:b/>
          <w:kern w:val="0"/>
          <w:sz w:val="32"/>
          <w:szCs w:val="32"/>
          <w:lang w:val="zh-CN"/>
        </w:rPr>
        <w:t>2.标准的结构及重要条款说明</w:t>
      </w:r>
    </w:p>
    <w:p w14:paraId="047C6956">
      <w:pPr>
        <w:spacing w:line="360" w:lineRule="auto"/>
        <w:ind w:firstLine="480"/>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lang w:val="zh-Hans" w:eastAsia="zh-Hans"/>
        </w:rPr>
        <w:t>本标准规定了地理标志产品萍乡两头乌猪的术语和定义，地理标志产品产地范围、技术要求、质量要求、检验规则、标志标签、包装、运输、贮存及溯源管理的要求。</w:t>
      </w:r>
      <w:r>
        <w:rPr>
          <w:rFonts w:hint="default" w:ascii="Times New Roman" w:hAnsi="Times New Roman" w:eastAsia="仿宋" w:cs="Times New Roman"/>
          <w:sz w:val="32"/>
          <w:szCs w:val="32"/>
          <w:lang w:val="en-US" w:eastAsia="zh-CN"/>
        </w:rPr>
        <w:t>根据</w:t>
      </w:r>
      <w:r>
        <w:rPr>
          <w:rFonts w:hint="default" w:ascii="Times New Roman" w:hAnsi="Times New Roman" w:eastAsia="仿宋" w:cs="Times New Roman"/>
          <w:sz w:val="32"/>
          <w:szCs w:val="32"/>
          <w:lang w:val="zh-Hans" w:eastAsia="zh-Hans"/>
        </w:rPr>
        <w:t>相关国家标准要求</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zh-Hans" w:eastAsia="zh-Hans"/>
        </w:rPr>
        <w:t>相应实地调研信息、代表性样品分析结果和国家知识产权局2025年第625号公告关于萍乡两头乌猪</w:t>
      </w:r>
      <w:r>
        <w:rPr>
          <w:rFonts w:hint="eastAsia" w:eastAsia="仿宋" w:cs="Times New Roman"/>
          <w:sz w:val="32"/>
          <w:szCs w:val="32"/>
          <w:lang w:val="en-US" w:eastAsia="zh-CN"/>
        </w:rPr>
        <w:t>地理标志产品保护</w:t>
      </w:r>
      <w:r>
        <w:rPr>
          <w:rFonts w:hint="default" w:ascii="Times New Roman" w:hAnsi="Times New Roman" w:eastAsia="仿宋" w:cs="Times New Roman"/>
          <w:sz w:val="32"/>
          <w:szCs w:val="32"/>
          <w:lang w:val="zh-Hans" w:eastAsia="zh-Hans"/>
        </w:rPr>
        <w:t>要求，</w:t>
      </w:r>
      <w:r>
        <w:rPr>
          <w:rFonts w:hint="eastAsia" w:eastAsia="仿宋" w:cs="Times New Roman"/>
          <w:sz w:val="32"/>
          <w:szCs w:val="32"/>
          <w:lang w:val="en-US" w:eastAsia="zh-CN"/>
        </w:rPr>
        <w:t>形成标准征求意见稿</w:t>
      </w:r>
      <w:r>
        <w:rPr>
          <w:rFonts w:hint="default" w:ascii="Times New Roman" w:hAnsi="Times New Roman" w:eastAsia="仿宋" w:cs="Times New Roman"/>
          <w:sz w:val="32"/>
          <w:szCs w:val="32"/>
          <w:lang w:val="zh-Hans" w:eastAsia="zh-Hans"/>
        </w:rPr>
        <w:t>。</w:t>
      </w:r>
      <w:r>
        <w:rPr>
          <w:rFonts w:hint="eastAsia" w:eastAsia="仿宋" w:cs="Times New Roman"/>
          <w:sz w:val="32"/>
          <w:szCs w:val="32"/>
          <w:lang w:val="en-US" w:eastAsia="zh-CN"/>
        </w:rPr>
        <w:t>具体内容如下：</w:t>
      </w:r>
    </w:p>
    <w:p w14:paraId="6EE67D5A">
      <w:pPr>
        <w:numPr>
          <w:ilvl w:val="0"/>
          <w:numId w:val="0"/>
        </w:numPr>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kern w:val="2"/>
          <w:sz w:val="32"/>
          <w:szCs w:val="32"/>
          <w:lang w:val="en-US" w:eastAsia="zh-CN" w:bidi="ar-SA"/>
        </w:rPr>
        <w:t>（</w:t>
      </w:r>
      <w:r>
        <w:rPr>
          <w:rFonts w:hint="eastAsia" w:eastAsia="仿宋" w:cs="Times New Roman"/>
          <w:b/>
          <w:bCs/>
          <w:kern w:val="2"/>
          <w:sz w:val="32"/>
          <w:szCs w:val="32"/>
          <w:lang w:val="en-US" w:eastAsia="zh-CN" w:bidi="ar-SA"/>
        </w:rPr>
        <w:t>1</w:t>
      </w:r>
      <w:r>
        <w:rPr>
          <w:rFonts w:hint="default" w:ascii="Times New Roman" w:hAnsi="Times New Roman" w:eastAsia="仿宋" w:cs="Times New Roman"/>
          <w:b/>
          <w:bCs/>
          <w:kern w:val="2"/>
          <w:sz w:val="32"/>
          <w:szCs w:val="32"/>
          <w:lang w:val="en-US" w:eastAsia="zh-CN" w:bidi="ar-SA"/>
        </w:rPr>
        <w:t>）</w:t>
      </w:r>
      <w:r>
        <w:rPr>
          <w:rFonts w:hint="default" w:ascii="Times New Roman" w:hAnsi="Times New Roman" w:eastAsia="仿宋" w:cs="Times New Roman"/>
          <w:b/>
          <w:bCs/>
          <w:sz w:val="32"/>
          <w:szCs w:val="32"/>
        </w:rPr>
        <w:t>技术要求</w:t>
      </w:r>
    </w:p>
    <w:p w14:paraId="26D8A8E4">
      <w:p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为</w:t>
      </w:r>
      <w:r>
        <w:rPr>
          <w:rFonts w:hint="default" w:ascii="Times New Roman" w:hAnsi="Times New Roman" w:eastAsia="仿宋" w:cs="Times New Roman"/>
          <w:sz w:val="32"/>
          <w:szCs w:val="32"/>
          <w:lang w:eastAsia="zh-CN"/>
        </w:rPr>
        <w:t>规范萍乡两头乌猪产品的</w:t>
      </w:r>
      <w:r>
        <w:rPr>
          <w:rFonts w:hint="eastAsia" w:eastAsia="仿宋" w:cs="Times New Roman"/>
          <w:sz w:val="32"/>
          <w:szCs w:val="32"/>
          <w:lang w:val="en-US" w:eastAsia="zh-CN"/>
        </w:rPr>
        <w:t>养殖</w:t>
      </w:r>
      <w:r>
        <w:rPr>
          <w:rFonts w:hint="default" w:ascii="Times New Roman" w:hAnsi="Times New Roman" w:eastAsia="仿宋" w:cs="Times New Roman"/>
          <w:sz w:val="32"/>
          <w:szCs w:val="32"/>
          <w:lang w:eastAsia="zh-CN"/>
        </w:rPr>
        <w:t>、生产环境，</w:t>
      </w:r>
      <w:r>
        <w:rPr>
          <w:rFonts w:hint="default" w:ascii="Times New Roman" w:hAnsi="Times New Roman" w:eastAsia="仿宋" w:cs="Times New Roman"/>
          <w:sz w:val="32"/>
          <w:szCs w:val="32"/>
          <w:lang w:val="en-US" w:eastAsia="zh-CN"/>
        </w:rPr>
        <w:t>对</w:t>
      </w:r>
      <w:r>
        <w:rPr>
          <w:rFonts w:hint="eastAsia" w:eastAsia="仿宋" w:cs="Times New Roman"/>
          <w:sz w:val="32"/>
          <w:szCs w:val="32"/>
          <w:lang w:val="en-US" w:eastAsia="zh-CN"/>
        </w:rPr>
        <w:t>产地环境</w:t>
      </w:r>
      <w:r>
        <w:rPr>
          <w:rFonts w:hint="default" w:ascii="Times New Roman" w:hAnsi="Times New Roman" w:eastAsia="仿宋" w:cs="Times New Roman"/>
          <w:sz w:val="32"/>
          <w:szCs w:val="32"/>
          <w:lang w:eastAsia="zh-CN"/>
        </w:rPr>
        <w:t>、</w:t>
      </w:r>
      <w:r>
        <w:rPr>
          <w:rFonts w:hint="eastAsia" w:eastAsia="仿宋" w:cs="Times New Roman"/>
          <w:sz w:val="32"/>
          <w:szCs w:val="32"/>
          <w:lang w:val="en-US" w:eastAsia="zh-CN"/>
        </w:rPr>
        <w:t>饲养环境</w:t>
      </w:r>
      <w:r>
        <w:rPr>
          <w:rFonts w:hint="default" w:ascii="Times New Roman" w:hAnsi="Times New Roman" w:eastAsia="仿宋" w:cs="Times New Roman"/>
          <w:sz w:val="32"/>
          <w:szCs w:val="32"/>
          <w:lang w:eastAsia="zh-CN"/>
        </w:rPr>
        <w:t>、</w:t>
      </w:r>
      <w:r>
        <w:rPr>
          <w:rFonts w:hint="eastAsia" w:eastAsia="仿宋" w:cs="Times New Roman"/>
          <w:sz w:val="32"/>
          <w:szCs w:val="32"/>
          <w:lang w:val="en-US" w:eastAsia="zh-CN"/>
        </w:rPr>
        <w:t>品种</w:t>
      </w:r>
      <w:r>
        <w:rPr>
          <w:rFonts w:hint="default" w:ascii="Times New Roman" w:hAnsi="Times New Roman" w:eastAsia="仿宋" w:cs="Times New Roman"/>
          <w:sz w:val="32"/>
          <w:szCs w:val="32"/>
          <w:lang w:val="en-US" w:eastAsia="zh-CN"/>
        </w:rPr>
        <w:t>、</w:t>
      </w:r>
      <w:r>
        <w:rPr>
          <w:rFonts w:hint="eastAsia" w:eastAsia="仿宋" w:cs="Times New Roman"/>
          <w:sz w:val="32"/>
          <w:szCs w:val="32"/>
          <w:lang w:val="en-US" w:eastAsia="zh-CN"/>
        </w:rPr>
        <w:t>生产过程管理、免疫防控、兽药使用、生产记录、屠宰加工8</w:t>
      </w:r>
      <w:r>
        <w:rPr>
          <w:rFonts w:hint="default" w:ascii="Times New Roman" w:hAnsi="Times New Roman" w:eastAsia="仿宋" w:cs="Times New Roman"/>
          <w:sz w:val="32"/>
          <w:szCs w:val="32"/>
          <w:lang w:val="en-US" w:eastAsia="zh-CN"/>
        </w:rPr>
        <w:t>个方面进行明确</w:t>
      </w:r>
      <w:r>
        <w:rPr>
          <w:rFonts w:hint="eastAsia" w:eastAsia="仿宋" w:cs="Times New Roman"/>
          <w:sz w:val="32"/>
          <w:szCs w:val="32"/>
          <w:lang w:val="en-US" w:eastAsia="zh-CN"/>
        </w:rPr>
        <w:t>，详见标准征求意见稿。</w:t>
      </w:r>
    </w:p>
    <w:p w14:paraId="336CC111">
      <w:pPr>
        <w:numPr>
          <w:ilvl w:val="0"/>
          <w:numId w:val="5"/>
        </w:numPr>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val="en-US" w:eastAsia="zh-CN"/>
        </w:rPr>
        <w:t>质量要求</w:t>
      </w:r>
    </w:p>
    <w:p w14:paraId="4ED08F8D">
      <w:pPr>
        <w:spacing w:line="360" w:lineRule="auto"/>
        <w:ind w:firstLine="640" w:firstLineChars="200"/>
        <w:rPr>
          <w:rFonts w:hint="default" w:ascii="Times New Roman" w:hAnsi="Times New Roman" w:eastAsia="仿宋" w:cs="Times New Roman"/>
          <w:kern w:val="0"/>
          <w:sz w:val="32"/>
          <w:szCs w:val="32"/>
          <w:lang w:val="en-US" w:eastAsia="zh-CN"/>
        </w:rPr>
      </w:pPr>
      <w:r>
        <w:rPr>
          <w:rFonts w:hint="default" w:ascii="Times New Roman" w:hAnsi="Times New Roman" w:eastAsia="仿宋" w:cs="Times New Roman"/>
          <w:sz w:val="32"/>
          <w:szCs w:val="32"/>
          <w:lang w:val="zh-TW" w:eastAsia="zh-CN"/>
        </w:rPr>
        <w:t>为保证</w:t>
      </w:r>
      <w:r>
        <w:rPr>
          <w:rFonts w:hint="default" w:ascii="Times New Roman" w:hAnsi="Times New Roman" w:eastAsia="仿宋" w:cs="Times New Roman"/>
          <w:sz w:val="32"/>
          <w:szCs w:val="32"/>
          <w:lang w:val="en-US" w:eastAsia="zh-CN"/>
        </w:rPr>
        <w:t>产地</w:t>
      </w:r>
      <w:r>
        <w:rPr>
          <w:rFonts w:hint="default" w:ascii="Times New Roman" w:hAnsi="Times New Roman" w:eastAsia="仿宋" w:cs="Times New Roman"/>
          <w:sz w:val="32"/>
          <w:szCs w:val="32"/>
          <w:lang w:val="zh-TW" w:eastAsia="zh-CN"/>
        </w:rPr>
        <w:t>范围内所产“</w:t>
      </w:r>
      <w:r>
        <w:rPr>
          <w:rFonts w:hint="default" w:ascii="Times New Roman" w:hAnsi="Times New Roman" w:eastAsia="仿宋" w:cs="Times New Roman"/>
          <w:sz w:val="32"/>
          <w:szCs w:val="32"/>
          <w:lang w:eastAsia="zh-CN"/>
        </w:rPr>
        <w:t>萍乡两头乌猪</w:t>
      </w:r>
      <w:r>
        <w:rPr>
          <w:rFonts w:hint="default" w:ascii="Times New Roman" w:hAnsi="Times New Roman" w:eastAsia="仿宋" w:cs="Times New Roman"/>
          <w:sz w:val="32"/>
          <w:szCs w:val="32"/>
          <w:lang w:val="zh-TW" w:eastAsia="zh-CN"/>
        </w:rPr>
        <w:t>”的品质和质量</w:t>
      </w:r>
      <w:r>
        <w:rPr>
          <w:rFonts w:hint="default" w:ascii="Times New Roman" w:hAnsi="Times New Roman" w:eastAsia="仿宋" w:cs="Times New Roman"/>
          <w:sz w:val="32"/>
          <w:szCs w:val="32"/>
        </w:rPr>
        <w:t>，本标准从</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感官品质</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w:t>
      </w:r>
      <w:r>
        <w:rPr>
          <w:rFonts w:hint="eastAsia" w:eastAsia="仿宋" w:cs="Times New Roman"/>
          <w:sz w:val="32"/>
          <w:szCs w:val="32"/>
          <w:lang w:val="en-US" w:eastAsia="zh-CN"/>
        </w:rPr>
        <w:t>质量指标</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rPr>
        <w:t>指标”</w:t>
      </w:r>
      <w:r>
        <w:rPr>
          <w:rFonts w:hint="eastAsia" w:eastAsia="仿宋" w:cs="Times New Roman"/>
          <w:sz w:val="32"/>
          <w:szCs w:val="32"/>
          <w:lang w:val="en-US" w:eastAsia="zh-CN"/>
        </w:rPr>
        <w:t>和</w:t>
      </w:r>
      <w:r>
        <w:rPr>
          <w:rFonts w:hint="default" w:ascii="Times New Roman" w:hAnsi="Times New Roman" w:eastAsia="仿宋" w:cs="Times New Roman"/>
          <w:sz w:val="32"/>
          <w:szCs w:val="32"/>
        </w:rPr>
        <w:t>“净含量”</w:t>
      </w:r>
      <w:r>
        <w:rPr>
          <w:rFonts w:hint="eastAsia" w:eastAsia="仿宋" w:cs="Times New Roman"/>
          <w:sz w:val="32"/>
          <w:szCs w:val="32"/>
          <w:lang w:val="en-US" w:eastAsia="zh-CN"/>
        </w:rPr>
        <w:t>4</w:t>
      </w:r>
      <w:r>
        <w:rPr>
          <w:rFonts w:hint="default" w:ascii="Times New Roman" w:hAnsi="Times New Roman" w:eastAsia="仿宋" w:cs="Times New Roman"/>
          <w:sz w:val="32"/>
          <w:szCs w:val="32"/>
        </w:rPr>
        <w:t>个方面进行要求</w:t>
      </w:r>
      <w:r>
        <w:rPr>
          <w:rFonts w:hint="default" w:ascii="Times New Roman" w:hAnsi="Times New Roman" w:eastAsia="仿宋" w:cs="Times New Roman"/>
          <w:sz w:val="32"/>
          <w:szCs w:val="32"/>
          <w:lang w:eastAsia="zh-CN"/>
        </w:rPr>
        <w:t>。其中“</w:t>
      </w:r>
      <w:r>
        <w:rPr>
          <w:rFonts w:hint="default" w:ascii="Times New Roman" w:hAnsi="Times New Roman" w:eastAsia="仿宋" w:cs="Times New Roman"/>
          <w:sz w:val="32"/>
          <w:szCs w:val="32"/>
        </w:rPr>
        <w:t>感官</w:t>
      </w:r>
      <w:r>
        <w:rPr>
          <w:rFonts w:hint="default" w:ascii="Times New Roman" w:hAnsi="Times New Roman" w:eastAsia="仿宋" w:cs="Times New Roman"/>
          <w:sz w:val="32"/>
          <w:szCs w:val="32"/>
          <w:lang w:val="en-US" w:eastAsia="zh-CN"/>
        </w:rPr>
        <w:t>品质</w:t>
      </w:r>
      <w:r>
        <w:rPr>
          <w:rFonts w:hint="default" w:ascii="Times New Roman" w:hAnsi="Times New Roman" w:eastAsia="仿宋" w:cs="Times New Roman"/>
          <w:sz w:val="32"/>
          <w:szCs w:val="32"/>
        </w:rPr>
        <w:t>”、“</w:t>
      </w:r>
      <w:r>
        <w:rPr>
          <w:rFonts w:hint="eastAsia" w:eastAsia="仿宋" w:cs="Times New Roman"/>
          <w:sz w:val="32"/>
          <w:szCs w:val="32"/>
          <w:lang w:val="en-US" w:eastAsia="zh-CN"/>
        </w:rPr>
        <w:t>质量</w:t>
      </w:r>
      <w:r>
        <w:rPr>
          <w:rFonts w:hint="default" w:ascii="Times New Roman" w:hAnsi="Times New Roman" w:eastAsia="仿宋" w:cs="Times New Roman"/>
          <w:sz w:val="32"/>
          <w:szCs w:val="32"/>
        </w:rPr>
        <w:t>指标”</w:t>
      </w:r>
      <w:r>
        <w:rPr>
          <w:rFonts w:hint="default" w:ascii="Times New Roman" w:hAnsi="Times New Roman" w:eastAsia="仿宋" w:cs="Times New Roman"/>
          <w:sz w:val="32"/>
          <w:szCs w:val="32"/>
          <w:lang w:eastAsia="zh-CN"/>
        </w:rPr>
        <w:t>为“地理标志产品质量要求 萍乡两头乌猪”的产品特色指标，指标</w:t>
      </w:r>
      <w:r>
        <w:rPr>
          <w:rFonts w:hint="eastAsia" w:eastAsia="仿宋" w:cs="Times New Roman"/>
          <w:sz w:val="32"/>
          <w:szCs w:val="32"/>
          <w:lang w:val="en-US" w:eastAsia="zh-CN"/>
        </w:rPr>
        <w:t>的</w:t>
      </w:r>
      <w:r>
        <w:rPr>
          <w:rFonts w:hint="default" w:ascii="Times New Roman" w:hAnsi="Times New Roman" w:eastAsia="仿宋" w:cs="Times New Roman"/>
          <w:sz w:val="32"/>
          <w:szCs w:val="32"/>
          <w:lang w:eastAsia="zh-CN"/>
        </w:rPr>
        <w:t>确</w:t>
      </w:r>
      <w:r>
        <w:rPr>
          <w:rFonts w:hint="default" w:ascii="Times New Roman" w:hAnsi="Times New Roman" w:eastAsia="仿宋" w:cs="Times New Roman"/>
          <w:sz w:val="32"/>
          <w:szCs w:val="32"/>
          <w:lang w:val="en-US" w:eastAsia="zh-CN"/>
        </w:rPr>
        <w:t>立</w:t>
      </w:r>
      <w:r>
        <w:rPr>
          <w:rFonts w:hint="eastAsia" w:eastAsia="仿宋" w:cs="Times New Roman"/>
          <w:sz w:val="32"/>
          <w:szCs w:val="32"/>
          <w:lang w:val="en-US" w:eastAsia="zh-CN"/>
        </w:rPr>
        <w:t>来源于</w:t>
      </w:r>
      <w:r>
        <w:rPr>
          <w:rFonts w:hint="default" w:ascii="Times New Roman" w:hAnsi="Times New Roman" w:eastAsia="仿宋" w:cs="Times New Roman"/>
          <w:sz w:val="32"/>
          <w:szCs w:val="32"/>
          <w:highlight w:val="none"/>
          <w:lang w:val="zh-Hans" w:eastAsia="zh-Hans"/>
        </w:rPr>
        <w:t>代表性</w:t>
      </w:r>
      <w:r>
        <w:rPr>
          <w:rFonts w:hint="eastAsia" w:eastAsia="仿宋" w:cs="Times New Roman"/>
          <w:sz w:val="32"/>
          <w:szCs w:val="32"/>
          <w:highlight w:val="none"/>
          <w:lang w:val="en-US" w:eastAsia="zh-CN"/>
        </w:rPr>
        <w:t>猪肉</w:t>
      </w:r>
      <w:r>
        <w:rPr>
          <w:rFonts w:hint="default" w:ascii="Times New Roman" w:hAnsi="Times New Roman" w:eastAsia="仿宋" w:cs="Times New Roman"/>
          <w:sz w:val="32"/>
          <w:szCs w:val="32"/>
          <w:highlight w:val="none"/>
          <w:lang w:val="en-US" w:eastAsia="zh-CN"/>
        </w:rPr>
        <w:t>样</w:t>
      </w:r>
      <w:r>
        <w:rPr>
          <w:rFonts w:hint="default" w:ascii="Times New Roman" w:hAnsi="Times New Roman" w:eastAsia="仿宋" w:cs="Times New Roman"/>
          <w:sz w:val="32"/>
          <w:szCs w:val="32"/>
          <w:lang w:val="zh-Hans" w:eastAsia="zh-CN"/>
        </w:rPr>
        <w:t>的</w:t>
      </w:r>
      <w:r>
        <w:rPr>
          <w:rFonts w:hint="default" w:ascii="Times New Roman" w:hAnsi="Times New Roman" w:eastAsia="仿宋" w:cs="Times New Roman"/>
          <w:sz w:val="32"/>
          <w:szCs w:val="32"/>
          <w:lang w:val="zh-Hans" w:eastAsia="zh-Hans"/>
        </w:rPr>
        <w:t>检测</w:t>
      </w:r>
      <w:r>
        <w:rPr>
          <w:rFonts w:hint="default" w:ascii="Times New Roman" w:hAnsi="Times New Roman" w:eastAsia="仿宋" w:cs="Times New Roman"/>
          <w:sz w:val="32"/>
          <w:szCs w:val="32"/>
          <w:lang w:val="zh-Hans" w:eastAsia="zh-CN"/>
        </w:rPr>
        <w:t>分析结果。</w:t>
      </w:r>
    </w:p>
    <w:p w14:paraId="37F9CAAE">
      <w:pPr>
        <w:numPr>
          <w:ilvl w:val="0"/>
          <w:numId w:val="6"/>
        </w:num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感官品质</w:t>
      </w:r>
    </w:p>
    <w:p w14:paraId="5A848EBC">
      <w:pPr>
        <w:numPr>
          <w:ilvl w:val="0"/>
          <w:numId w:val="0"/>
        </w:numPr>
        <w:spacing w:line="360" w:lineRule="auto"/>
        <w:ind w:firstLine="420" w:firstLineChars="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按GB 2707《食品安全国家标准 鲜（冻）畜、禽产品》鉴定</w:t>
      </w:r>
      <w:r>
        <w:rPr>
          <w:rFonts w:hint="eastAsia" w:eastAsia="仿宋" w:cs="Times New Roman"/>
          <w:sz w:val="32"/>
          <w:szCs w:val="32"/>
          <w:lang w:val="en-US" w:eastAsia="zh-CN"/>
        </w:rPr>
        <w:t>鲜禽肉</w:t>
      </w:r>
      <w:r>
        <w:rPr>
          <w:rFonts w:hint="default" w:ascii="Times New Roman" w:hAnsi="Times New Roman" w:eastAsia="仿宋" w:cs="Times New Roman"/>
          <w:sz w:val="32"/>
          <w:szCs w:val="32"/>
          <w:lang w:val="en-US" w:eastAsia="zh-CN"/>
        </w:rPr>
        <w:t>的色泽、</w:t>
      </w:r>
      <w:r>
        <w:rPr>
          <w:rFonts w:hint="eastAsia" w:eastAsia="仿宋" w:cs="Times New Roman"/>
          <w:sz w:val="32"/>
          <w:szCs w:val="32"/>
          <w:lang w:val="en-US" w:eastAsia="zh-CN"/>
        </w:rPr>
        <w:t>状态</w:t>
      </w:r>
      <w:r>
        <w:rPr>
          <w:rFonts w:hint="default" w:ascii="Times New Roman" w:hAnsi="Times New Roman" w:eastAsia="仿宋" w:cs="Times New Roman"/>
          <w:sz w:val="32"/>
          <w:szCs w:val="32"/>
          <w:lang w:val="en-US" w:eastAsia="zh-CN"/>
        </w:rPr>
        <w:t>、气味3项感官</w:t>
      </w:r>
      <w:r>
        <w:rPr>
          <w:rFonts w:hint="eastAsia" w:eastAsia="仿宋" w:cs="Times New Roman"/>
          <w:sz w:val="32"/>
          <w:szCs w:val="32"/>
          <w:lang w:val="en-US" w:eastAsia="zh-CN"/>
        </w:rPr>
        <w:t>要求</w:t>
      </w:r>
      <w:r>
        <w:rPr>
          <w:rFonts w:hint="default" w:ascii="Times New Roman" w:hAnsi="Times New Roman" w:eastAsia="仿宋" w:cs="Times New Roman"/>
          <w:sz w:val="32"/>
          <w:szCs w:val="32"/>
          <w:lang w:val="en-US" w:eastAsia="zh-CN"/>
        </w:rPr>
        <w:t>，经整理分析形成了</w:t>
      </w:r>
      <w:r>
        <w:rPr>
          <w:rFonts w:hint="default" w:ascii="Times New Roman" w:hAnsi="Times New Roman" w:eastAsia="仿宋" w:cs="Times New Roman"/>
          <w:sz w:val="32"/>
          <w:szCs w:val="32"/>
          <w:lang w:eastAsia="zh-CN"/>
        </w:rPr>
        <w:t>萍乡两头乌猪</w:t>
      </w:r>
      <w:r>
        <w:rPr>
          <w:rFonts w:hint="default" w:ascii="Times New Roman" w:hAnsi="Times New Roman" w:eastAsia="仿宋" w:cs="Times New Roman"/>
          <w:sz w:val="32"/>
          <w:szCs w:val="32"/>
          <w:lang w:val="en-US" w:eastAsia="zh-CN"/>
        </w:rPr>
        <w:t>的3项特色因子，包括色泽、</w:t>
      </w:r>
      <w:r>
        <w:rPr>
          <w:rFonts w:hint="eastAsia" w:eastAsia="仿宋" w:cs="Times New Roman"/>
          <w:sz w:val="32"/>
          <w:szCs w:val="32"/>
          <w:lang w:val="en-US" w:eastAsia="zh-CN"/>
        </w:rPr>
        <w:t>组织状态</w:t>
      </w:r>
      <w:r>
        <w:rPr>
          <w:rFonts w:hint="default" w:ascii="Times New Roman" w:hAnsi="Times New Roman" w:eastAsia="仿宋" w:cs="Times New Roman"/>
          <w:sz w:val="32"/>
          <w:szCs w:val="32"/>
          <w:lang w:val="en-US" w:eastAsia="zh-CN"/>
        </w:rPr>
        <w:t>、气味。</w:t>
      </w:r>
    </w:p>
    <w:p w14:paraId="1F6FC67D">
      <w:pPr>
        <w:numPr>
          <w:ilvl w:val="0"/>
          <w:numId w:val="6"/>
        </w:numPr>
        <w:spacing w:line="360" w:lineRule="auto"/>
        <w:ind w:firstLine="640" w:firstLineChars="200"/>
        <w:rPr>
          <w:rFonts w:hint="default" w:ascii="Times New Roman" w:hAnsi="Times New Roman" w:eastAsia="仿宋" w:cs="Times New Roman"/>
          <w:sz w:val="32"/>
          <w:szCs w:val="32"/>
          <w:lang w:eastAsia="zh-CN"/>
        </w:rPr>
      </w:pPr>
      <w:r>
        <w:rPr>
          <w:rFonts w:hint="eastAsia" w:eastAsia="仿宋" w:cs="Times New Roman"/>
          <w:sz w:val="32"/>
          <w:szCs w:val="32"/>
          <w:lang w:val="en-US" w:eastAsia="zh-CN"/>
        </w:rPr>
        <w:t>质量</w:t>
      </w:r>
      <w:r>
        <w:rPr>
          <w:rFonts w:hint="default" w:ascii="Times New Roman" w:hAnsi="Times New Roman" w:eastAsia="仿宋" w:cs="Times New Roman"/>
          <w:sz w:val="32"/>
          <w:szCs w:val="32"/>
          <w:lang w:val="en-US" w:eastAsia="zh-CN"/>
        </w:rPr>
        <w:t>指标</w:t>
      </w:r>
    </w:p>
    <w:p w14:paraId="18574883">
      <w:pPr>
        <w:spacing w:line="360" w:lineRule="auto"/>
        <w:ind w:firstLine="640" w:firstLineChars="200"/>
        <w:rPr>
          <w:rFonts w:hint="default" w:ascii="Times New Roman" w:hAnsi="Times New Roman" w:eastAsia="仿宋" w:cs="Times New Roman"/>
          <w:sz w:val="32"/>
          <w:szCs w:val="32"/>
          <w:lang w:val="zh-TW" w:eastAsia="zh-CN"/>
        </w:rPr>
      </w:pPr>
      <w:r>
        <w:rPr>
          <w:rFonts w:hint="default" w:ascii="Times New Roman" w:hAnsi="Times New Roman" w:eastAsia="仿宋" w:cs="Times New Roman"/>
          <w:sz w:val="32"/>
          <w:szCs w:val="32"/>
          <w:lang w:val="zh-TW" w:eastAsia="zh-CN"/>
        </w:rPr>
        <w:t>规定了萍乡两头乌猪</w:t>
      </w:r>
      <w:bookmarkStart w:id="0" w:name="OLE_LINK1"/>
      <w:r>
        <w:rPr>
          <w:rFonts w:hint="eastAsia" w:eastAsia="仿宋" w:cs="Times New Roman"/>
          <w:sz w:val="32"/>
          <w:szCs w:val="32"/>
          <w:lang w:val="en-US" w:eastAsia="zh-CN"/>
        </w:rPr>
        <w:t>油酸</w:t>
      </w:r>
      <w:r>
        <w:rPr>
          <w:rFonts w:hint="default" w:ascii="Times New Roman" w:hAnsi="Times New Roman" w:eastAsia="仿宋" w:cs="Times New Roman"/>
          <w:sz w:val="32"/>
          <w:szCs w:val="32"/>
          <w:lang w:val="zh-TW" w:eastAsia="zh-CN"/>
        </w:rPr>
        <w:t>、</w:t>
      </w:r>
      <w:r>
        <w:rPr>
          <w:rFonts w:hint="eastAsia" w:eastAsia="仿宋" w:cs="Times New Roman"/>
          <w:sz w:val="32"/>
          <w:szCs w:val="32"/>
          <w:lang w:val="en-US" w:eastAsia="zh-CN"/>
        </w:rPr>
        <w:t>亚油酸</w:t>
      </w:r>
      <w:r>
        <w:rPr>
          <w:rFonts w:hint="default" w:ascii="Times New Roman" w:hAnsi="Times New Roman" w:eastAsia="仿宋" w:cs="Times New Roman"/>
          <w:sz w:val="32"/>
          <w:szCs w:val="32"/>
          <w:lang w:val="zh-TW" w:eastAsia="zh-CN"/>
        </w:rPr>
        <w:t>、</w:t>
      </w:r>
      <w:r>
        <w:rPr>
          <w:rFonts w:hint="eastAsia" w:eastAsia="仿宋" w:cs="Times New Roman"/>
          <w:sz w:val="32"/>
          <w:szCs w:val="32"/>
          <w:lang w:val="en-US" w:eastAsia="zh-CN"/>
        </w:rPr>
        <w:t>亚麻酸</w:t>
      </w:r>
      <w:r>
        <w:rPr>
          <w:rFonts w:hint="default" w:ascii="Times New Roman" w:hAnsi="Times New Roman" w:eastAsia="仿宋" w:cs="Times New Roman"/>
          <w:sz w:val="32"/>
          <w:szCs w:val="32"/>
          <w:lang w:val="zh-TW" w:eastAsia="zh-CN"/>
        </w:rPr>
        <w:t>、</w:t>
      </w:r>
      <w:r>
        <w:rPr>
          <w:rFonts w:hint="eastAsia" w:eastAsia="仿宋" w:cs="Times New Roman"/>
          <w:sz w:val="32"/>
          <w:szCs w:val="32"/>
          <w:lang w:val="en-US" w:eastAsia="zh-CN"/>
        </w:rPr>
        <w:t>谷氨酸</w:t>
      </w:r>
      <w:r>
        <w:rPr>
          <w:rFonts w:hint="default" w:ascii="Times New Roman" w:hAnsi="Times New Roman" w:eastAsia="仿宋" w:cs="Times New Roman"/>
          <w:sz w:val="32"/>
          <w:szCs w:val="32"/>
          <w:lang w:val="zh-TW" w:eastAsia="zh-CN"/>
        </w:rPr>
        <w:t>、</w:t>
      </w:r>
      <w:r>
        <w:rPr>
          <w:rFonts w:hint="eastAsia" w:eastAsia="仿宋" w:cs="Times New Roman"/>
          <w:sz w:val="32"/>
          <w:szCs w:val="32"/>
          <w:lang w:val="en-US" w:eastAsia="zh-CN"/>
        </w:rPr>
        <w:t>丙氨酸</w:t>
      </w:r>
      <w:bookmarkEnd w:id="0"/>
      <w:r>
        <w:rPr>
          <w:rFonts w:hint="eastAsia" w:eastAsia="仿宋" w:cs="Times New Roman"/>
          <w:sz w:val="32"/>
          <w:szCs w:val="32"/>
          <w:lang w:val="en-US" w:eastAsia="zh-CN"/>
        </w:rPr>
        <w:t>5</w:t>
      </w:r>
      <w:r>
        <w:rPr>
          <w:rFonts w:hint="default" w:ascii="Times New Roman" w:hAnsi="Times New Roman" w:eastAsia="仿宋" w:cs="Times New Roman"/>
          <w:sz w:val="32"/>
          <w:szCs w:val="32"/>
          <w:lang w:val="zh-TW" w:eastAsia="zh-CN"/>
        </w:rPr>
        <w:t>项指标的要求，限值参考了所有检测样品的最低值或最高值。</w:t>
      </w:r>
    </w:p>
    <w:p w14:paraId="75941544">
      <w:pPr>
        <w:spacing w:line="360" w:lineRule="auto"/>
        <w:ind w:firstLine="48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zh-Hans" w:eastAsia="zh-Hans"/>
        </w:rPr>
        <w:t>a）</w:t>
      </w:r>
      <w:r>
        <w:rPr>
          <w:rFonts w:hint="eastAsia" w:eastAsia="仿宋" w:cs="Times New Roman"/>
          <w:sz w:val="32"/>
          <w:szCs w:val="32"/>
          <w:lang w:val="en-US" w:eastAsia="zh-CN"/>
        </w:rPr>
        <w:t>油酸</w:t>
      </w:r>
      <w:r>
        <w:rPr>
          <w:rFonts w:hint="default" w:ascii="Times New Roman" w:hAnsi="Times New Roman" w:eastAsia="仿宋" w:cs="Times New Roman"/>
          <w:sz w:val="32"/>
          <w:szCs w:val="32"/>
          <w:lang w:val="zh-Hans" w:eastAsia="zh-Hans"/>
        </w:rPr>
        <w:t>。</w:t>
      </w:r>
      <w:r>
        <w:rPr>
          <w:rFonts w:hint="eastAsia" w:eastAsia="仿宋" w:cs="Times New Roman"/>
          <w:sz w:val="32"/>
          <w:szCs w:val="32"/>
          <w:lang w:val="en-US" w:eastAsia="zh-CN"/>
        </w:rPr>
        <w:t>油酸</w:t>
      </w:r>
      <w:r>
        <w:rPr>
          <w:rFonts w:hint="default" w:ascii="Times New Roman" w:hAnsi="Times New Roman" w:eastAsia="仿宋" w:cs="Times New Roman"/>
          <w:sz w:val="32"/>
          <w:szCs w:val="32"/>
          <w:lang w:val="zh-Hans" w:eastAsia="zh-Hans"/>
        </w:rPr>
        <w:t>含量</w:t>
      </w:r>
      <w:r>
        <w:rPr>
          <w:rFonts w:hint="eastAsia" w:eastAsia="仿宋" w:cs="Times New Roman"/>
          <w:sz w:val="32"/>
          <w:szCs w:val="32"/>
          <w:lang w:val="en-US" w:eastAsia="zh-CN"/>
        </w:rPr>
        <w:t>影响肉的嫩度和多汁性</w:t>
      </w:r>
      <w:r>
        <w:rPr>
          <w:rFonts w:hint="eastAsia" w:eastAsia="仿宋" w:cs="Times New Roman"/>
          <w:sz w:val="32"/>
          <w:szCs w:val="32"/>
          <w:lang w:val="zh-Hans" w:eastAsia="zh-CN"/>
        </w:rPr>
        <w:t>，</w:t>
      </w:r>
      <w:r>
        <w:rPr>
          <w:rFonts w:hint="eastAsia" w:eastAsia="仿宋" w:cs="Times New Roman"/>
          <w:sz w:val="32"/>
          <w:szCs w:val="32"/>
          <w:lang w:val="en-US" w:eastAsia="zh-CN"/>
        </w:rPr>
        <w:t>本标准将相应含量控制在≥44.00%。</w:t>
      </w:r>
    </w:p>
    <w:p w14:paraId="244E5046">
      <w:pPr>
        <w:spacing w:line="360" w:lineRule="auto"/>
        <w:ind w:firstLine="48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Hans"/>
        </w:rPr>
        <w:t>b）</w:t>
      </w:r>
      <w:r>
        <w:rPr>
          <w:rFonts w:hint="eastAsia" w:eastAsia="仿宋" w:cs="Times New Roman"/>
          <w:sz w:val="32"/>
          <w:szCs w:val="32"/>
          <w:lang w:val="en-US" w:eastAsia="zh-CN"/>
        </w:rPr>
        <w:t>亚油酸</w:t>
      </w:r>
      <w:r>
        <w:rPr>
          <w:rFonts w:hint="default" w:ascii="Times New Roman" w:hAnsi="Times New Roman" w:eastAsia="仿宋" w:cs="Times New Roman"/>
          <w:sz w:val="32"/>
          <w:szCs w:val="32"/>
          <w:lang w:val="zh-Hans" w:eastAsia="zh-Hans"/>
        </w:rPr>
        <w:t>。</w:t>
      </w:r>
      <w:r>
        <w:rPr>
          <w:rFonts w:hint="eastAsia" w:eastAsia="仿宋" w:cs="Times New Roman"/>
          <w:sz w:val="32"/>
          <w:szCs w:val="32"/>
          <w:lang w:val="en-US" w:eastAsia="zh-CN"/>
        </w:rPr>
        <w:t>亚油酸</w:t>
      </w:r>
      <w:r>
        <w:rPr>
          <w:rFonts w:hint="default" w:ascii="Times New Roman" w:hAnsi="Times New Roman" w:eastAsia="仿宋" w:cs="Times New Roman"/>
          <w:sz w:val="32"/>
          <w:szCs w:val="32"/>
          <w:lang w:val="en-US" w:eastAsia="zh-CN"/>
        </w:rPr>
        <w:t>含量</w:t>
      </w:r>
      <w:r>
        <w:rPr>
          <w:rFonts w:hint="eastAsia" w:eastAsia="仿宋" w:cs="Times New Roman"/>
          <w:sz w:val="32"/>
          <w:szCs w:val="32"/>
          <w:lang w:val="en-US" w:eastAsia="zh-CN"/>
        </w:rPr>
        <w:t>影响着肉的风味和品质</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zh-Hans" w:eastAsia="zh-Hans"/>
        </w:rPr>
        <w:t>本标准中</w:t>
      </w:r>
      <w:r>
        <w:rPr>
          <w:rFonts w:hint="default" w:ascii="Times New Roman" w:hAnsi="Times New Roman" w:eastAsia="仿宋" w:cs="Times New Roman"/>
          <w:sz w:val="32"/>
          <w:szCs w:val="32"/>
        </w:rPr>
        <w:t>将</w:t>
      </w:r>
      <w:r>
        <w:rPr>
          <w:rFonts w:hint="eastAsia" w:eastAsia="仿宋" w:cs="Times New Roman"/>
          <w:sz w:val="32"/>
          <w:szCs w:val="32"/>
          <w:lang w:val="en-US" w:eastAsia="zh-CN"/>
        </w:rPr>
        <w:t>萍乡两头乌猪</w:t>
      </w:r>
      <w:r>
        <w:rPr>
          <w:rFonts w:hint="default" w:ascii="Times New Roman" w:hAnsi="Times New Roman" w:eastAsia="仿宋" w:cs="Times New Roman"/>
          <w:sz w:val="32"/>
          <w:szCs w:val="32"/>
        </w:rPr>
        <w:t>的</w:t>
      </w:r>
      <w:r>
        <w:rPr>
          <w:rFonts w:hint="eastAsia" w:eastAsia="仿宋" w:cs="Times New Roman"/>
          <w:sz w:val="32"/>
          <w:szCs w:val="32"/>
          <w:lang w:val="en-US" w:eastAsia="zh-CN"/>
        </w:rPr>
        <w:t>亚油酸</w:t>
      </w:r>
      <w:r>
        <w:rPr>
          <w:rFonts w:hint="default" w:ascii="Times New Roman" w:hAnsi="Times New Roman" w:eastAsia="仿宋" w:cs="Times New Roman"/>
          <w:sz w:val="32"/>
          <w:szCs w:val="32"/>
        </w:rPr>
        <w:t>含量</w:t>
      </w:r>
      <w:r>
        <w:rPr>
          <w:rFonts w:hint="default" w:ascii="Times New Roman" w:hAnsi="Times New Roman" w:eastAsia="仿宋" w:cs="Times New Roman"/>
          <w:sz w:val="32"/>
          <w:szCs w:val="32"/>
          <w:lang w:val="en-US" w:eastAsia="zh-CN"/>
        </w:rPr>
        <w:t>进行</w:t>
      </w:r>
      <w:r>
        <w:rPr>
          <w:rFonts w:hint="default" w:ascii="Times New Roman" w:hAnsi="Times New Roman" w:eastAsia="仿宋" w:cs="Times New Roman"/>
          <w:sz w:val="32"/>
          <w:szCs w:val="32"/>
        </w:rPr>
        <w:t>控制，</w:t>
      </w:r>
      <w:r>
        <w:rPr>
          <w:rFonts w:hint="eastAsia" w:eastAsia="仿宋" w:cs="Times New Roman"/>
          <w:sz w:val="32"/>
          <w:szCs w:val="32"/>
          <w:lang w:val="en-US" w:eastAsia="zh-CN"/>
        </w:rPr>
        <w:t>规定亚油酸含量≥15.00%</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突出</w:t>
      </w:r>
      <w:r>
        <w:rPr>
          <w:rFonts w:hint="eastAsia" w:eastAsia="仿宋" w:cs="Times New Roman"/>
          <w:sz w:val="32"/>
          <w:szCs w:val="32"/>
          <w:lang w:val="en-US" w:eastAsia="zh-CN"/>
        </w:rPr>
        <w:t>萍乡两头乌猪</w:t>
      </w:r>
      <w:r>
        <w:rPr>
          <w:rFonts w:hint="default" w:ascii="Times New Roman" w:hAnsi="Times New Roman" w:eastAsia="仿宋" w:cs="Times New Roman"/>
          <w:sz w:val="32"/>
          <w:szCs w:val="32"/>
        </w:rPr>
        <w:t>产品质量</w:t>
      </w:r>
      <w:r>
        <w:rPr>
          <w:rFonts w:hint="eastAsia" w:eastAsia="仿宋" w:cs="Times New Roman"/>
          <w:sz w:val="32"/>
          <w:szCs w:val="32"/>
          <w:lang w:val="en-US" w:eastAsia="zh-CN"/>
        </w:rPr>
        <w:t>特色</w:t>
      </w:r>
      <w:r>
        <w:rPr>
          <w:rFonts w:hint="default" w:ascii="Times New Roman" w:hAnsi="Times New Roman" w:eastAsia="仿宋" w:cs="Times New Roman"/>
          <w:sz w:val="32"/>
          <w:szCs w:val="32"/>
        </w:rPr>
        <w:t>方面的优势。</w:t>
      </w:r>
    </w:p>
    <w:p w14:paraId="00D73ED2">
      <w:pPr>
        <w:spacing w:line="360" w:lineRule="auto"/>
        <w:ind w:firstLine="480"/>
        <w:rPr>
          <w:rFonts w:hint="default" w:ascii="Times New Roman" w:hAnsi="Times New Roman" w:eastAsia="仿宋" w:cs="Times New Roman"/>
          <w:sz w:val="32"/>
          <w:szCs w:val="32"/>
          <w:lang w:val="en-US" w:eastAsia="zh-Hans"/>
        </w:rPr>
      </w:pPr>
      <w:r>
        <w:rPr>
          <w:rFonts w:hint="default" w:ascii="Times New Roman" w:hAnsi="Times New Roman" w:eastAsia="仿宋" w:cs="Times New Roman"/>
          <w:sz w:val="32"/>
          <w:szCs w:val="32"/>
          <w:lang w:val="zh-Hans" w:eastAsia="zh-Hans"/>
        </w:rPr>
        <w:t>c）</w:t>
      </w:r>
      <w:r>
        <w:rPr>
          <w:rFonts w:hint="eastAsia" w:eastAsia="仿宋" w:cs="Times New Roman"/>
          <w:sz w:val="32"/>
          <w:szCs w:val="32"/>
          <w:lang w:val="en-US" w:eastAsia="zh-CN"/>
        </w:rPr>
        <w:t>亚麻酸</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由于</w:t>
      </w:r>
      <w:r>
        <w:rPr>
          <w:rFonts w:hint="eastAsia" w:eastAsia="仿宋" w:cs="Times New Roman"/>
          <w:sz w:val="32"/>
          <w:szCs w:val="32"/>
          <w:lang w:val="en-US" w:eastAsia="zh-CN"/>
        </w:rPr>
        <w:t>亚麻酸</w:t>
      </w:r>
      <w:r>
        <w:rPr>
          <w:rFonts w:hint="default" w:ascii="Times New Roman" w:hAnsi="Times New Roman" w:eastAsia="仿宋" w:cs="Times New Roman"/>
          <w:sz w:val="32"/>
          <w:szCs w:val="32"/>
          <w:lang w:val="en-US" w:eastAsia="zh-CN"/>
        </w:rPr>
        <w:t>是</w:t>
      </w:r>
      <w:r>
        <w:rPr>
          <w:rFonts w:hint="eastAsia" w:eastAsia="仿宋" w:cs="Times New Roman"/>
          <w:sz w:val="32"/>
          <w:szCs w:val="32"/>
          <w:lang w:val="en-US" w:eastAsia="zh-CN"/>
        </w:rPr>
        <w:t>肉</w:t>
      </w:r>
      <w:r>
        <w:rPr>
          <w:rFonts w:hint="default" w:ascii="Times New Roman" w:hAnsi="Times New Roman" w:eastAsia="仿宋" w:cs="Times New Roman"/>
          <w:sz w:val="32"/>
          <w:szCs w:val="32"/>
          <w:lang w:val="en-US" w:eastAsia="zh-CN"/>
        </w:rPr>
        <w:t>的重要质量指标，因此</w:t>
      </w:r>
      <w:r>
        <w:rPr>
          <w:rFonts w:hint="default" w:ascii="Times New Roman" w:hAnsi="Times New Roman" w:eastAsia="仿宋" w:cs="Times New Roman"/>
          <w:sz w:val="32"/>
          <w:szCs w:val="32"/>
          <w:lang w:val="zh-Hans" w:eastAsia="zh-Hans"/>
        </w:rPr>
        <w:t>规定</w:t>
      </w:r>
      <w:r>
        <w:rPr>
          <w:rFonts w:hint="eastAsia" w:eastAsia="仿宋" w:cs="Times New Roman"/>
          <w:sz w:val="32"/>
          <w:szCs w:val="32"/>
          <w:lang w:val="en-US" w:eastAsia="zh-CN"/>
        </w:rPr>
        <w:t>萍乡两头乌猪亚麻酸含量≥0.22%</w:t>
      </w:r>
      <w:r>
        <w:rPr>
          <w:rFonts w:hint="default" w:ascii="Times New Roman" w:hAnsi="Times New Roman" w:eastAsia="仿宋" w:cs="Times New Roman"/>
          <w:sz w:val="32"/>
          <w:szCs w:val="32"/>
          <w:lang w:eastAsia="zh-CN"/>
        </w:rPr>
        <w:t>。</w:t>
      </w:r>
    </w:p>
    <w:p w14:paraId="0030BD27">
      <w:pPr>
        <w:spacing w:line="360" w:lineRule="auto"/>
        <w:ind w:firstLine="48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zh-Hans" w:eastAsia="zh-Hans"/>
        </w:rPr>
        <w:t>d）</w:t>
      </w:r>
      <w:r>
        <w:rPr>
          <w:rFonts w:hint="eastAsia" w:eastAsia="仿宋" w:cs="Times New Roman"/>
          <w:sz w:val="32"/>
          <w:szCs w:val="32"/>
          <w:lang w:val="en-US" w:eastAsia="zh-CN"/>
        </w:rPr>
        <w:t>谷氨酸</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控制</w:t>
      </w:r>
      <w:r>
        <w:rPr>
          <w:rFonts w:hint="eastAsia" w:eastAsia="仿宋" w:cs="Times New Roman"/>
          <w:sz w:val="32"/>
          <w:szCs w:val="32"/>
          <w:lang w:val="en-US" w:eastAsia="zh-CN"/>
        </w:rPr>
        <w:t>肉中</w:t>
      </w:r>
      <w:r>
        <w:rPr>
          <w:rFonts w:hint="default" w:ascii="Times New Roman" w:hAnsi="Times New Roman" w:eastAsia="仿宋" w:cs="Times New Roman"/>
          <w:sz w:val="32"/>
          <w:szCs w:val="32"/>
          <w:lang w:val="en-US" w:eastAsia="zh-CN"/>
        </w:rPr>
        <w:t>的</w:t>
      </w:r>
      <w:r>
        <w:rPr>
          <w:rFonts w:hint="eastAsia" w:eastAsia="仿宋" w:cs="Times New Roman"/>
          <w:sz w:val="32"/>
          <w:szCs w:val="32"/>
          <w:lang w:val="en-US" w:eastAsia="zh-CN"/>
        </w:rPr>
        <w:t>谷氨酸含量</w:t>
      </w:r>
      <w:r>
        <w:rPr>
          <w:rFonts w:hint="default" w:ascii="Times New Roman" w:hAnsi="Times New Roman" w:eastAsia="仿宋" w:cs="Times New Roman"/>
          <w:sz w:val="32"/>
          <w:szCs w:val="32"/>
          <w:lang w:val="en-US" w:eastAsia="zh-CN"/>
        </w:rPr>
        <w:t>对于保证</w:t>
      </w:r>
      <w:r>
        <w:rPr>
          <w:rFonts w:hint="eastAsia" w:eastAsia="仿宋" w:cs="Times New Roman"/>
          <w:sz w:val="32"/>
          <w:szCs w:val="32"/>
          <w:lang w:val="en-US" w:eastAsia="zh-CN"/>
        </w:rPr>
        <w:t>肉</w:t>
      </w:r>
      <w:r>
        <w:rPr>
          <w:rFonts w:hint="default" w:ascii="Times New Roman" w:hAnsi="Times New Roman" w:eastAsia="仿宋" w:cs="Times New Roman"/>
          <w:sz w:val="32"/>
          <w:szCs w:val="32"/>
          <w:lang w:val="en-US" w:eastAsia="zh-CN"/>
        </w:rPr>
        <w:t>的品质和</w:t>
      </w:r>
      <w:r>
        <w:rPr>
          <w:rFonts w:hint="eastAsia" w:eastAsia="仿宋" w:cs="Times New Roman"/>
          <w:sz w:val="32"/>
          <w:szCs w:val="32"/>
          <w:lang w:val="en-US" w:eastAsia="zh-CN"/>
        </w:rPr>
        <w:t>鲜味</w:t>
      </w:r>
      <w:r>
        <w:rPr>
          <w:rFonts w:hint="default" w:ascii="Times New Roman" w:hAnsi="Times New Roman" w:eastAsia="仿宋" w:cs="Times New Roman"/>
          <w:sz w:val="32"/>
          <w:szCs w:val="32"/>
          <w:lang w:val="en-US" w:eastAsia="zh-CN"/>
        </w:rPr>
        <w:t>具有重要意义</w:t>
      </w:r>
      <w:r>
        <w:rPr>
          <w:rFonts w:hint="default" w:ascii="Times New Roman" w:hAnsi="Times New Roman" w:eastAsia="仿宋" w:cs="Times New Roman"/>
          <w:sz w:val="32"/>
          <w:szCs w:val="32"/>
          <w:lang w:val="zh-Hans" w:eastAsia="zh-Hans"/>
        </w:rPr>
        <w:t>。本标准中将</w:t>
      </w:r>
      <w:r>
        <w:rPr>
          <w:rFonts w:hint="eastAsia" w:eastAsia="仿宋" w:cs="Times New Roman"/>
          <w:sz w:val="32"/>
          <w:szCs w:val="32"/>
          <w:lang w:val="en-US" w:eastAsia="zh-CN"/>
        </w:rPr>
        <w:t>萍乡两头乌猪</w:t>
      </w:r>
      <w:r>
        <w:rPr>
          <w:rFonts w:hint="default" w:ascii="Times New Roman" w:hAnsi="Times New Roman" w:eastAsia="仿宋" w:cs="Times New Roman"/>
          <w:sz w:val="32"/>
          <w:szCs w:val="32"/>
          <w:lang w:val="zh-Hans" w:eastAsia="zh-Hans"/>
        </w:rPr>
        <w:t>的</w:t>
      </w:r>
      <w:r>
        <w:rPr>
          <w:rFonts w:hint="eastAsia" w:eastAsia="仿宋" w:cs="Times New Roman"/>
          <w:sz w:val="32"/>
          <w:szCs w:val="32"/>
          <w:lang w:val="en-US" w:eastAsia="zh-CN"/>
        </w:rPr>
        <w:t>谷氨酸含量</w:t>
      </w:r>
      <w:r>
        <w:rPr>
          <w:rFonts w:hint="default" w:ascii="Times New Roman" w:hAnsi="Times New Roman" w:eastAsia="仿宋" w:cs="Times New Roman"/>
          <w:sz w:val="32"/>
          <w:szCs w:val="32"/>
          <w:lang w:val="zh-Hans" w:eastAsia="zh-Hans"/>
        </w:rPr>
        <w:t>控制在</w:t>
      </w:r>
      <w:r>
        <w:rPr>
          <w:rFonts w:hint="eastAsia" w:eastAsia="仿宋" w:cs="Times New Roman"/>
          <w:sz w:val="32"/>
          <w:szCs w:val="32"/>
          <w:lang w:val="en-US" w:eastAsia="zh-CN"/>
        </w:rPr>
        <w:t>2.44</w:t>
      </w:r>
      <w:r>
        <w:rPr>
          <w:rFonts w:hint="default" w:ascii="Times New Roman" w:hAnsi="Times New Roman" w:eastAsia="仿宋" w:cs="Times New Roman"/>
          <w:sz w:val="32"/>
          <w:szCs w:val="32"/>
          <w:lang w:val="en-US" w:eastAsia="zh-CN"/>
        </w:rPr>
        <w:t xml:space="preserve"> g/100g</w:t>
      </w:r>
      <w:r>
        <w:rPr>
          <w:rFonts w:hint="default" w:ascii="Times New Roman" w:hAnsi="Times New Roman" w:eastAsia="仿宋" w:cs="Times New Roman"/>
          <w:sz w:val="32"/>
          <w:szCs w:val="32"/>
          <w:lang w:val="zh-Hans" w:eastAsia="zh-Hans"/>
        </w:rPr>
        <w:t>以</w:t>
      </w:r>
      <w:r>
        <w:rPr>
          <w:rFonts w:hint="eastAsia" w:eastAsia="仿宋" w:cs="Times New Roman"/>
          <w:sz w:val="32"/>
          <w:szCs w:val="32"/>
          <w:lang w:val="en-US" w:eastAsia="zh-CN"/>
        </w:rPr>
        <w:t>上</w:t>
      </w:r>
      <w:r>
        <w:rPr>
          <w:rFonts w:hint="default" w:ascii="Times New Roman" w:hAnsi="Times New Roman" w:eastAsia="仿宋" w:cs="Times New Roman"/>
          <w:sz w:val="32"/>
          <w:szCs w:val="32"/>
          <w:lang w:val="en-US" w:eastAsia="zh-CN"/>
        </w:rPr>
        <w:t>。</w:t>
      </w:r>
    </w:p>
    <w:p w14:paraId="09E1F5C4">
      <w:p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zh-Hans" w:eastAsia="zh-Hans"/>
        </w:rPr>
        <w:t>e）</w:t>
      </w:r>
      <w:r>
        <w:rPr>
          <w:rFonts w:hint="eastAsia" w:eastAsia="仿宋" w:cs="Times New Roman"/>
          <w:sz w:val="32"/>
          <w:szCs w:val="32"/>
          <w:lang w:val="en-US" w:eastAsia="zh-CN"/>
        </w:rPr>
        <w:t>丙氨酸</w:t>
      </w:r>
      <w:r>
        <w:rPr>
          <w:rFonts w:hint="default" w:ascii="Times New Roman" w:hAnsi="Times New Roman" w:eastAsia="仿宋" w:cs="Times New Roman"/>
          <w:sz w:val="32"/>
          <w:szCs w:val="32"/>
          <w:lang w:val="zh-Hans" w:eastAsia="zh-Hans"/>
        </w:rPr>
        <w:t>。</w:t>
      </w:r>
      <w:r>
        <w:rPr>
          <w:rFonts w:hint="eastAsia" w:eastAsia="仿宋" w:cs="Times New Roman"/>
          <w:sz w:val="32"/>
          <w:szCs w:val="32"/>
          <w:lang w:val="en-US" w:eastAsia="zh-CN"/>
        </w:rPr>
        <w:t>丙氨酸含量</w:t>
      </w:r>
      <w:r>
        <w:rPr>
          <w:rFonts w:hint="default" w:ascii="Times New Roman" w:hAnsi="Times New Roman" w:eastAsia="仿宋" w:cs="Times New Roman"/>
          <w:sz w:val="32"/>
          <w:szCs w:val="32"/>
          <w:lang w:val="en-US" w:eastAsia="zh-CN"/>
        </w:rPr>
        <w:t>影响</w:t>
      </w:r>
      <w:r>
        <w:rPr>
          <w:rFonts w:hint="eastAsia" w:eastAsia="仿宋" w:cs="Times New Roman"/>
          <w:sz w:val="32"/>
          <w:szCs w:val="32"/>
          <w:lang w:val="en-US" w:eastAsia="zh-CN"/>
        </w:rPr>
        <w:t>肉的甜味和香气，对风味层次也有一定影响</w:t>
      </w:r>
      <w:r>
        <w:rPr>
          <w:rFonts w:hint="default"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zh-Hans" w:eastAsia="zh-Hans"/>
        </w:rPr>
        <w:t>本标准中将</w:t>
      </w:r>
      <w:r>
        <w:rPr>
          <w:rFonts w:hint="eastAsia" w:eastAsia="仿宋" w:cs="Times New Roman"/>
          <w:sz w:val="32"/>
          <w:szCs w:val="32"/>
          <w:lang w:val="en-US" w:eastAsia="zh-CN"/>
        </w:rPr>
        <w:t>萍乡两头乌猪</w:t>
      </w:r>
      <w:r>
        <w:rPr>
          <w:rFonts w:hint="default" w:ascii="Times New Roman" w:hAnsi="Times New Roman" w:eastAsia="仿宋" w:cs="Times New Roman"/>
          <w:sz w:val="32"/>
          <w:szCs w:val="32"/>
          <w:lang w:val="zh-Hans" w:eastAsia="zh-Hans"/>
        </w:rPr>
        <w:t>的</w:t>
      </w:r>
      <w:r>
        <w:rPr>
          <w:rFonts w:hint="eastAsia" w:eastAsia="仿宋" w:cs="Times New Roman"/>
          <w:sz w:val="32"/>
          <w:szCs w:val="32"/>
          <w:lang w:val="en-US" w:eastAsia="zh-CN"/>
        </w:rPr>
        <w:t>丙氨酸含量</w:t>
      </w:r>
      <w:r>
        <w:rPr>
          <w:rFonts w:hint="default" w:ascii="Times New Roman" w:hAnsi="Times New Roman" w:eastAsia="仿宋" w:cs="Times New Roman"/>
          <w:sz w:val="32"/>
          <w:szCs w:val="32"/>
          <w:lang w:val="zh-Hans" w:eastAsia="zh-Hans"/>
        </w:rPr>
        <w:t>控制在</w:t>
      </w:r>
      <w:r>
        <w:rPr>
          <w:rFonts w:hint="eastAsia" w:eastAsia="仿宋" w:cs="Times New Roman"/>
          <w:sz w:val="32"/>
          <w:szCs w:val="32"/>
          <w:lang w:val="en-US" w:eastAsia="zh-CN"/>
        </w:rPr>
        <w:t>0.81</w:t>
      </w:r>
      <w:r>
        <w:rPr>
          <w:rFonts w:hint="default" w:ascii="Times New Roman" w:hAnsi="Times New Roman" w:eastAsia="仿宋" w:cs="Times New Roman"/>
          <w:sz w:val="32"/>
          <w:szCs w:val="32"/>
          <w:lang w:val="en-US" w:eastAsia="zh-CN"/>
        </w:rPr>
        <w:t xml:space="preserve"> g/100g</w:t>
      </w:r>
      <w:r>
        <w:rPr>
          <w:rFonts w:hint="default" w:ascii="Times New Roman" w:hAnsi="Times New Roman" w:eastAsia="仿宋" w:cs="Times New Roman"/>
          <w:sz w:val="32"/>
          <w:szCs w:val="32"/>
          <w:lang w:val="zh-Hans" w:eastAsia="zh-Hans"/>
        </w:rPr>
        <w:t>以</w:t>
      </w:r>
      <w:r>
        <w:rPr>
          <w:rFonts w:hint="eastAsia" w:eastAsia="仿宋" w:cs="Times New Roman"/>
          <w:sz w:val="32"/>
          <w:szCs w:val="32"/>
          <w:lang w:val="en-US" w:eastAsia="zh-CN"/>
        </w:rPr>
        <w:t>上</w:t>
      </w:r>
      <w:r>
        <w:rPr>
          <w:rFonts w:hint="default" w:ascii="Times New Roman" w:hAnsi="Times New Roman" w:eastAsia="仿宋" w:cs="Times New Roman"/>
          <w:sz w:val="32"/>
          <w:szCs w:val="32"/>
          <w:lang w:val="en-US" w:eastAsia="zh-CN"/>
        </w:rPr>
        <w:t>。</w:t>
      </w:r>
    </w:p>
    <w:p w14:paraId="3C7732CA">
      <w:pPr>
        <w:numPr>
          <w:ilvl w:val="0"/>
          <w:numId w:val="6"/>
        </w:numPr>
        <w:spacing w:line="360" w:lineRule="auto"/>
        <w:ind w:firstLine="640" w:firstLineChars="20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lang w:val="zh-Hans" w:eastAsia="zh-Hans"/>
        </w:rPr>
        <w:t>指标</w:t>
      </w:r>
    </w:p>
    <w:p w14:paraId="52653FA1">
      <w:pPr>
        <w:spacing w:line="360" w:lineRule="auto"/>
        <w:ind w:firstLine="48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CN"/>
        </w:rPr>
        <w:t>本标准中萍乡两头乌猪</w:t>
      </w:r>
      <w:r>
        <w:rPr>
          <w:rFonts w:hint="default" w:ascii="Times New Roman" w:hAnsi="Times New Roman" w:eastAsia="仿宋" w:cs="Times New Roman"/>
          <w:sz w:val="32"/>
          <w:szCs w:val="32"/>
          <w:lang w:val="en-US" w:eastAsia="zh-CN"/>
        </w:rPr>
        <w:t>安全指标符合</w:t>
      </w:r>
      <w:r>
        <w:rPr>
          <w:rFonts w:hint="default" w:ascii="Times New Roman" w:hAnsi="Times New Roman" w:eastAsia="仿宋" w:cs="Times New Roman"/>
          <w:sz w:val="32"/>
          <w:szCs w:val="32"/>
          <w:lang w:val="zh-Hans" w:eastAsia="zh-Hans"/>
        </w:rPr>
        <w:t>《食品安全国家标准 鲜（冻）畜、禽产品》（</w:t>
      </w:r>
      <w:r>
        <w:rPr>
          <w:rFonts w:hint="default" w:ascii="Times New Roman" w:hAnsi="Times New Roman" w:eastAsia="仿宋" w:cs="Times New Roman"/>
          <w:sz w:val="32"/>
          <w:szCs w:val="32"/>
          <w:lang w:eastAsia="zh-CN"/>
        </w:rPr>
        <w:t xml:space="preserve">GB </w:t>
      </w:r>
      <w:r>
        <w:rPr>
          <w:rFonts w:hint="eastAsia" w:eastAsia="仿宋" w:cs="Times New Roman"/>
          <w:sz w:val="32"/>
          <w:szCs w:val="32"/>
          <w:lang w:val="en-US" w:eastAsia="zh-CN"/>
        </w:rPr>
        <w:t>2707</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zh-Hans" w:eastAsia="zh-CN"/>
        </w:rPr>
        <w:t>及其它食品安全标准、相关法律法规及政策并按</w:t>
      </w:r>
      <w:r>
        <w:rPr>
          <w:rFonts w:hint="default" w:ascii="Times New Roman" w:hAnsi="Times New Roman" w:eastAsia="仿宋" w:cs="Times New Roman"/>
          <w:sz w:val="32"/>
          <w:szCs w:val="32"/>
          <w:lang w:val="zh-Hans" w:eastAsia="zh-Hans"/>
        </w:rPr>
        <w:t>最新规定</w:t>
      </w:r>
      <w:r>
        <w:rPr>
          <w:rFonts w:hint="default" w:ascii="Times New Roman" w:hAnsi="Times New Roman" w:eastAsia="仿宋" w:cs="Times New Roman"/>
          <w:sz w:val="32"/>
          <w:szCs w:val="32"/>
          <w:lang w:val="zh-Hans" w:eastAsia="zh-CN"/>
        </w:rPr>
        <w:t>执行</w:t>
      </w:r>
      <w:r>
        <w:rPr>
          <w:rFonts w:hint="default" w:ascii="Times New Roman" w:hAnsi="Times New Roman" w:eastAsia="仿宋" w:cs="Times New Roman"/>
          <w:sz w:val="32"/>
          <w:szCs w:val="32"/>
          <w:lang w:val="zh-Hans" w:eastAsia="zh-Hans"/>
        </w:rPr>
        <w:t>。</w:t>
      </w:r>
    </w:p>
    <w:p w14:paraId="7B18D44E">
      <w:pPr>
        <w:numPr>
          <w:ilvl w:val="0"/>
          <w:numId w:val="6"/>
        </w:num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净含量</w:t>
      </w:r>
    </w:p>
    <w:p w14:paraId="494B9D6B">
      <w:pPr>
        <w:spacing w:line="360" w:lineRule="auto"/>
        <w:ind w:firstLine="480"/>
        <w:rPr>
          <w:rFonts w:hint="default" w:ascii="Times New Roman" w:hAnsi="Times New Roman" w:eastAsia="仿宋_GB2312" w:cs="Times New Roman"/>
          <w:sz w:val="32"/>
          <w:szCs w:val="32"/>
          <w:lang w:val="en-US" w:eastAsia="zh-CN"/>
        </w:rPr>
      </w:pPr>
      <w:r>
        <w:rPr>
          <w:rFonts w:hint="default" w:ascii="Times New Roman" w:hAnsi="Times New Roman" w:eastAsia="仿宋" w:cs="Times New Roman"/>
          <w:sz w:val="32"/>
          <w:szCs w:val="32"/>
          <w:lang w:eastAsia="zh-CN"/>
        </w:rPr>
        <w:t>净含量应</w:t>
      </w:r>
      <w:r>
        <w:rPr>
          <w:rFonts w:hint="default" w:ascii="Times New Roman" w:hAnsi="Times New Roman" w:eastAsia="仿宋" w:cs="Times New Roman"/>
          <w:sz w:val="32"/>
          <w:szCs w:val="32"/>
        </w:rPr>
        <w:t>符合</w:t>
      </w:r>
      <w:r>
        <w:rPr>
          <w:rFonts w:hint="default" w:ascii="Times New Roman" w:hAnsi="Times New Roman" w:eastAsia="仿宋" w:cs="Times New Roman"/>
          <w:sz w:val="32"/>
          <w:szCs w:val="32"/>
          <w:lang w:val="en-US" w:eastAsia="zh-CN"/>
        </w:rPr>
        <w:t>《定量包装商品计量监督管理办法》国家市场监督管理总局</w:t>
      </w:r>
      <w:r>
        <w:rPr>
          <w:rFonts w:hint="eastAsia" w:eastAsia="仿宋" w:cs="Times New Roman"/>
          <w:sz w:val="32"/>
          <w:szCs w:val="32"/>
          <w:lang w:val="en-US" w:eastAsia="zh-CN"/>
        </w:rPr>
        <w:t>〔2023〕70号</w:t>
      </w:r>
      <w:r>
        <w:rPr>
          <w:rFonts w:hint="default" w:ascii="Times New Roman" w:hAnsi="Times New Roman" w:eastAsia="仿宋" w:cs="Times New Roman"/>
          <w:sz w:val="32"/>
          <w:szCs w:val="32"/>
          <w:lang w:val="en-US" w:eastAsia="zh-CN"/>
        </w:rPr>
        <w:t>令的</w:t>
      </w:r>
      <w:r>
        <w:rPr>
          <w:rFonts w:hint="default" w:ascii="Times New Roman" w:hAnsi="Times New Roman" w:eastAsia="仿宋" w:cs="Times New Roman"/>
          <w:sz w:val="32"/>
          <w:szCs w:val="32"/>
        </w:rPr>
        <w:t>规定</w:t>
      </w:r>
      <w:r>
        <w:rPr>
          <w:rFonts w:hint="default" w:ascii="Times New Roman" w:hAnsi="Times New Roman" w:eastAsia="仿宋" w:cs="Times New Roman"/>
          <w:sz w:val="32"/>
          <w:szCs w:val="32"/>
          <w:lang w:eastAsia="zh-CN"/>
        </w:rPr>
        <w:t>；净含量的检验方法按JJF 1070《</w:t>
      </w:r>
      <w:r>
        <w:rPr>
          <w:rFonts w:hint="default" w:ascii="Times New Roman" w:hAnsi="Times New Roman" w:eastAsia="仿宋" w:cs="Times New Roman"/>
          <w:sz w:val="32"/>
          <w:szCs w:val="32"/>
          <w:lang w:val="en-US" w:eastAsia="zh-CN"/>
        </w:rPr>
        <w:t>定</w:t>
      </w:r>
      <w:r>
        <w:rPr>
          <w:rFonts w:hint="default" w:ascii="Times New Roman" w:hAnsi="Times New Roman" w:eastAsia="仿宋" w:cs="Times New Roman"/>
          <w:sz w:val="32"/>
          <w:szCs w:val="32"/>
          <w:lang w:eastAsia="zh-CN"/>
        </w:rPr>
        <w:t>量包装商品净含量计量检验规则》</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lang w:eastAsia="zh-CN"/>
        </w:rPr>
        <w:t>规定执行</w:t>
      </w:r>
      <w:r>
        <w:rPr>
          <w:rFonts w:hint="default" w:ascii="Times New Roman" w:hAnsi="Times New Roman" w:eastAsia="仿宋" w:cs="Times New Roman"/>
          <w:sz w:val="32"/>
          <w:szCs w:val="32"/>
        </w:rPr>
        <w:t>。</w:t>
      </w:r>
    </w:p>
    <w:p w14:paraId="075A352A">
      <w:pPr>
        <w:numPr>
          <w:ilvl w:val="0"/>
          <w:numId w:val="1"/>
        </w:numPr>
        <w:jc w:val="both"/>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主要参考标准</w:t>
      </w:r>
      <w:r>
        <w:rPr>
          <w:rFonts w:hint="default" w:ascii="Times New Roman" w:hAnsi="Times New Roman" w:eastAsia="黑体" w:cs="Times New Roman"/>
          <w:sz w:val="32"/>
          <w:szCs w:val="32"/>
          <w:lang w:val="en-US" w:eastAsia="zh-CN"/>
        </w:rPr>
        <w:t>及</w:t>
      </w:r>
      <w:r>
        <w:rPr>
          <w:rFonts w:hint="default" w:ascii="Times New Roman" w:hAnsi="Times New Roman" w:eastAsia="黑体" w:cs="Times New Roman"/>
          <w:sz w:val="32"/>
          <w:szCs w:val="32"/>
          <w:lang w:val="zh-CN" w:eastAsia="zh-CN"/>
        </w:rPr>
        <w:t>技术资料</w:t>
      </w:r>
    </w:p>
    <w:p w14:paraId="33289A00">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191 包装储运图示标志</w:t>
      </w:r>
    </w:p>
    <w:p w14:paraId="2CF07B63">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2707 食品安全国家标准 鲜（冻）畜、禽产品</w:t>
      </w:r>
    </w:p>
    <w:p w14:paraId="7573D37F">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5009.124 食品安全国家标准 食品中氨基酸的测定</w:t>
      </w:r>
    </w:p>
    <w:p w14:paraId="635D96C8">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5009.168 食品安全国家标准 食品中脂肪酸的测定</w:t>
      </w:r>
    </w:p>
    <w:p w14:paraId="50502B64">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6388 运输包装收发货标志</w:t>
      </w:r>
    </w:p>
    <w:p w14:paraId="57807FE5">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7718 食品安全国家标准 预包装食品标签通则</w:t>
      </w:r>
    </w:p>
    <w:p w14:paraId="5F859DFE">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9959.3 鲜、冻猪肉及猪副产品 第3部分：分部位分割猪肉</w:t>
      </w:r>
    </w:p>
    <w:p w14:paraId="2590FA23">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12694 食品安全国家标准 畜禽屠宰加工卫生规范</w:t>
      </w:r>
    </w:p>
    <w:p w14:paraId="1A90D44B">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14881 食品安全国家标准 食品生产通用卫生规范</w:t>
      </w:r>
    </w:p>
    <w:p w14:paraId="067931C1">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20575 鲜、冻肉生产良好操作规范</w:t>
      </w:r>
    </w:p>
    <w:p w14:paraId="3FB09D7A">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20799 食品安全国家标准 肉和肉制品经营卫生规范</w:t>
      </w:r>
    </w:p>
    <w:p w14:paraId="7719DF86">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JJF 1070 定量包装商品净含量计量检验规则 </w:t>
      </w:r>
    </w:p>
    <w:p w14:paraId="459CF327">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《定量包装商品计量监督管理办法》（国家市场监督管理总局令第70号）</w:t>
      </w:r>
    </w:p>
    <w:p w14:paraId="2E734469">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地理标志产品保护办法（国家知识产权局第80号）</w:t>
      </w:r>
    </w:p>
    <w:p w14:paraId="70A73874">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地理标志专用标志使用管理办法（试行）（国家知识产权局公告第354号）</w:t>
      </w:r>
    </w:p>
    <w:p w14:paraId="6C3B8AF1">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国家知识产权局2025年第625号公告</w:t>
      </w:r>
      <w:r>
        <w:rPr>
          <w:rFonts w:hint="default" w:ascii="Times New Roman" w:hAnsi="Times New Roman" w:eastAsia="仿宋_GB2312" w:cs="Times New Roman"/>
          <w:sz w:val="32"/>
          <w:szCs w:val="32"/>
        </w:rPr>
        <w:t xml:space="preserve"> </w:t>
      </w:r>
    </w:p>
    <w:p w14:paraId="09DB6A0C">
      <w:pPr>
        <w:numPr>
          <w:ilvl w:val="0"/>
          <w:numId w:val="1"/>
        </w:numPr>
        <w:jc w:val="both"/>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重大意见分歧的处理依据和结果</w:t>
      </w:r>
    </w:p>
    <w:p w14:paraId="2C9C12F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w:t>
      </w:r>
    </w:p>
    <w:p w14:paraId="060A91EF">
      <w:pPr>
        <w:numPr>
          <w:ilvl w:val="0"/>
          <w:numId w:val="1"/>
        </w:numPr>
        <w:jc w:val="both"/>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贯彻标准的措施建议</w:t>
      </w:r>
    </w:p>
    <w:p w14:paraId="6DF244D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sz w:val="32"/>
          <w:szCs w:val="32"/>
          <w:lang w:val="zh-CN" w:eastAsia="zh-CN"/>
        </w:rPr>
      </w:pPr>
      <w:r>
        <w:rPr>
          <w:rFonts w:hint="default" w:ascii="Times New Roman" w:hAnsi="Times New Roman" w:eastAsia="仿宋" w:cs="Times New Roman"/>
          <w:sz w:val="32"/>
          <w:szCs w:val="32"/>
        </w:rPr>
        <w:t>建议本标准作为推荐性标准，依据本标准可指导企业组织生产和规范地理标志专用标志的使用。本标准的编制有利于规范和提高</w:t>
      </w:r>
      <w:r>
        <w:rPr>
          <w:rFonts w:hint="default" w:ascii="Times New Roman" w:hAnsi="Times New Roman" w:eastAsia="仿宋" w:cs="Times New Roman"/>
          <w:kern w:val="0"/>
          <w:sz w:val="32"/>
          <w:szCs w:val="32"/>
          <w:lang w:val="zh-CN"/>
        </w:rPr>
        <w:t>萍乡两头乌猪</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rPr>
        <w:t>品质</w:t>
      </w:r>
      <w:r>
        <w:rPr>
          <w:rFonts w:hint="eastAsia" w:eastAsia="仿宋" w:cs="Times New Roman"/>
          <w:sz w:val="32"/>
          <w:szCs w:val="32"/>
          <w:lang w:eastAsia="zh-CN"/>
        </w:rPr>
        <w:t>，</w:t>
      </w:r>
      <w:r>
        <w:rPr>
          <w:rFonts w:hint="default" w:ascii="Times New Roman" w:hAnsi="Times New Roman" w:eastAsia="仿宋" w:cs="Times New Roman"/>
          <w:sz w:val="32"/>
          <w:szCs w:val="32"/>
        </w:rPr>
        <w:t>提升</w:t>
      </w:r>
      <w:r>
        <w:rPr>
          <w:rFonts w:hint="default" w:ascii="Times New Roman" w:hAnsi="Times New Roman" w:eastAsia="仿宋" w:cs="Times New Roman"/>
          <w:kern w:val="0"/>
          <w:sz w:val="32"/>
          <w:szCs w:val="32"/>
          <w:lang w:val="zh-CN"/>
        </w:rPr>
        <w:t>萍乡两头乌猪</w:t>
      </w:r>
      <w:r>
        <w:rPr>
          <w:rFonts w:hint="default" w:ascii="Times New Roman" w:hAnsi="Times New Roman" w:eastAsia="仿宋" w:cs="Times New Roman"/>
          <w:sz w:val="32"/>
          <w:szCs w:val="32"/>
        </w:rPr>
        <w:t>的知名度</w:t>
      </w:r>
      <w:r>
        <w:rPr>
          <w:rFonts w:hint="eastAsia" w:eastAsia="仿宋" w:cs="Times New Roman"/>
          <w:sz w:val="32"/>
          <w:szCs w:val="32"/>
          <w:lang w:eastAsia="zh-CN"/>
        </w:rPr>
        <w:t>，</w:t>
      </w:r>
      <w:r>
        <w:rPr>
          <w:rFonts w:hint="default" w:ascii="Times New Roman" w:hAnsi="Times New Roman" w:eastAsia="仿宋" w:cs="Times New Roman"/>
          <w:sz w:val="32"/>
          <w:szCs w:val="32"/>
        </w:rPr>
        <w:t>增强其市场竞争力和知识产权保护力度</w:t>
      </w:r>
      <w:r>
        <w:rPr>
          <w:rFonts w:hint="eastAsia" w:eastAsia="仿宋" w:cs="Times New Roman"/>
          <w:sz w:val="32"/>
          <w:szCs w:val="32"/>
          <w:lang w:eastAsia="zh-CN"/>
        </w:rPr>
        <w:t>，</w:t>
      </w:r>
      <w:r>
        <w:rPr>
          <w:rFonts w:hint="default" w:ascii="Times New Roman" w:hAnsi="Times New Roman" w:eastAsia="仿宋" w:cs="Times New Roman"/>
          <w:sz w:val="32"/>
          <w:szCs w:val="32"/>
        </w:rPr>
        <w:t>促进产业的可持续发展。此外，还需加强对</w:t>
      </w:r>
      <w:r>
        <w:rPr>
          <w:rFonts w:hint="eastAsia" w:eastAsia="仿宋" w:cs="Times New Roman"/>
          <w:sz w:val="32"/>
          <w:szCs w:val="32"/>
          <w:lang w:val="en-US" w:eastAsia="zh-CN"/>
        </w:rPr>
        <w:t>养殖</w:t>
      </w:r>
      <w:r>
        <w:rPr>
          <w:rFonts w:hint="default" w:ascii="Times New Roman" w:hAnsi="Times New Roman" w:eastAsia="仿宋" w:cs="Times New Roman"/>
          <w:sz w:val="32"/>
          <w:szCs w:val="32"/>
        </w:rPr>
        <w:t>、加工、营销等方面人才的培养及标准宣贯。</w:t>
      </w:r>
    </w:p>
    <w:p w14:paraId="4B0B549B">
      <w:pPr>
        <w:numPr>
          <w:ilvl w:val="0"/>
          <w:numId w:val="1"/>
        </w:numPr>
        <w:jc w:val="both"/>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其他应说明的事项</w:t>
      </w:r>
    </w:p>
    <w:p w14:paraId="3B12A64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标准修订期间，修订组得到了有关专家和相关企业、同仁们的支持和帮助</w:t>
      </w:r>
      <w:bookmarkStart w:id="1" w:name="_GoBack"/>
      <w:r>
        <w:rPr>
          <w:rFonts w:hint="default" w:ascii="Times New Roman" w:hAnsi="Times New Roman" w:eastAsia="仿宋" w:cs="Times New Roman"/>
          <w:sz w:val="32"/>
          <w:szCs w:val="32"/>
          <w:lang w:val="en-US" w:eastAsia="zh-CN"/>
        </w:rPr>
        <w:t>，在此</w:t>
      </w:r>
      <w:bookmarkEnd w:id="1"/>
      <w:r>
        <w:rPr>
          <w:rFonts w:hint="default" w:ascii="Times New Roman" w:hAnsi="Times New Roman" w:eastAsia="仿宋" w:cs="Times New Roman"/>
          <w:sz w:val="32"/>
          <w:szCs w:val="32"/>
          <w:lang w:val="en-US" w:eastAsia="zh-CN"/>
        </w:rPr>
        <w:t>表示衷心感谢！</w:t>
      </w:r>
    </w:p>
    <w:p w14:paraId="76AC572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因经费、时间等因素所限，部分工作可能存在问题，望各位专家、领导能够批评指正。</w:t>
      </w:r>
    </w:p>
    <w:p w14:paraId="1E433278">
      <w:pPr>
        <w:autoSpaceDE w:val="0"/>
        <w:autoSpaceDN w:val="0"/>
        <w:adjustRightInd w:val="0"/>
        <w:spacing w:line="520" w:lineRule="exact"/>
        <w:ind w:firstLine="480"/>
        <w:jc w:val="right"/>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zh-CN"/>
        </w:rPr>
        <w:t>《地理标志产品质量要求 萍乡两头乌猪》标准编制组</w:t>
      </w:r>
    </w:p>
    <w:p w14:paraId="4F33C67E">
      <w:pPr>
        <w:autoSpaceDE w:val="0"/>
        <w:autoSpaceDN w:val="0"/>
        <w:adjustRightInd w:val="0"/>
        <w:spacing w:line="520" w:lineRule="exact"/>
        <w:ind w:right="560" w:firstLine="480"/>
        <w:jc w:val="right"/>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zh-CN"/>
        </w:rPr>
        <w:t xml:space="preserve">                                          202</w:t>
      </w:r>
      <w:r>
        <w:rPr>
          <w:rFonts w:hint="eastAsia" w:eastAsia="仿宋" w:cs="Times New Roman"/>
          <w:kern w:val="0"/>
          <w:sz w:val="32"/>
          <w:szCs w:val="32"/>
          <w:lang w:val="en-US" w:eastAsia="zh-CN"/>
        </w:rPr>
        <w:t>5</w:t>
      </w:r>
      <w:r>
        <w:rPr>
          <w:rFonts w:hint="default" w:ascii="Times New Roman" w:hAnsi="Times New Roman" w:eastAsia="仿宋" w:cs="Times New Roman"/>
          <w:kern w:val="0"/>
          <w:sz w:val="32"/>
          <w:szCs w:val="32"/>
          <w:lang w:val="zh-CN"/>
        </w:rPr>
        <w:t>年</w:t>
      </w:r>
      <w:r>
        <w:rPr>
          <w:rFonts w:hint="eastAsia" w:eastAsia="仿宋" w:cs="Times New Roman"/>
          <w:kern w:val="0"/>
          <w:sz w:val="32"/>
          <w:szCs w:val="32"/>
          <w:lang w:val="en-US" w:eastAsia="zh-CN"/>
        </w:rPr>
        <w:t>7</w:t>
      </w:r>
      <w:r>
        <w:rPr>
          <w:rFonts w:hint="default" w:ascii="Times New Roman" w:hAnsi="Times New Roman" w:eastAsia="仿宋" w:cs="Times New Roman"/>
          <w:kern w:val="0"/>
          <w:sz w:val="32"/>
          <w:szCs w:val="32"/>
          <w:lang w:val="zh-CN"/>
        </w:rPr>
        <w:t>月</w:t>
      </w:r>
    </w:p>
    <w:p w14:paraId="1F5739DE">
      <w:pPr>
        <w:autoSpaceDE w:val="0"/>
        <w:autoSpaceDN w:val="0"/>
        <w:adjustRightInd w:val="0"/>
        <w:spacing w:line="520" w:lineRule="exact"/>
        <w:ind w:right="560" w:firstLine="480"/>
        <w:jc w:val="right"/>
        <w:rPr>
          <w:rFonts w:hint="default" w:ascii="Times New Roman" w:hAnsi="Times New Roman" w:eastAsia="仿宋_GB2312" w:cs="Times New Roman"/>
          <w:kern w:val="0"/>
          <w:sz w:val="32"/>
          <w:szCs w:val="32"/>
          <w:lang w:val="zh-CN"/>
        </w:rPr>
      </w:pPr>
    </w:p>
    <w:p w14:paraId="4D18AA9B">
      <w:pPr>
        <w:jc w:val="both"/>
        <w:rPr>
          <w:rFonts w:hint="default" w:ascii="Times New Roman" w:hAnsi="Times New Roman" w:eastAsia="黑体"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FD1D91"/>
    <w:multiLevelType w:val="singleLevel"/>
    <w:tmpl w:val="8CFD1D91"/>
    <w:lvl w:ilvl="0" w:tentative="0">
      <w:start w:val="1"/>
      <w:numFmt w:val="chineseCountingThousand"/>
      <w:suff w:val="nothing"/>
      <w:lvlText w:val="（%1）"/>
      <w:lvlJc w:val="left"/>
      <w:pPr>
        <w:tabs>
          <w:tab w:val="left" w:pos="420"/>
        </w:tabs>
        <w:ind w:left="0" w:leftChars="0" w:firstLine="0" w:firstLineChars="0"/>
      </w:pPr>
      <w:rPr>
        <w:rFonts w:hint="eastAsia"/>
      </w:rPr>
    </w:lvl>
  </w:abstractNum>
  <w:abstractNum w:abstractNumId="1">
    <w:nsid w:val="C1CF881E"/>
    <w:multiLevelType w:val="singleLevel"/>
    <w:tmpl w:val="C1CF881E"/>
    <w:lvl w:ilvl="0" w:tentative="0">
      <w:start w:val="2"/>
      <w:numFmt w:val="decimal"/>
      <w:suff w:val="nothing"/>
      <w:lvlText w:val="（%1）"/>
      <w:lvlJc w:val="left"/>
    </w:lvl>
  </w:abstractNum>
  <w:abstractNum w:abstractNumId="2">
    <w:nsid w:val="CDDE860E"/>
    <w:multiLevelType w:val="singleLevel"/>
    <w:tmpl w:val="CDDE860E"/>
    <w:lvl w:ilvl="0" w:tentative="0">
      <w:start w:val="1"/>
      <w:numFmt w:val="chineseCounting"/>
      <w:suff w:val="nothing"/>
      <w:lvlText w:val="（%1）"/>
      <w:lvlJc w:val="left"/>
      <w:rPr>
        <w:rFonts w:hint="eastAsia"/>
      </w:rPr>
    </w:lvl>
  </w:abstractNum>
  <w:abstractNum w:abstractNumId="3">
    <w:nsid w:val="110DD41C"/>
    <w:multiLevelType w:val="singleLevel"/>
    <w:tmpl w:val="110DD41C"/>
    <w:lvl w:ilvl="0" w:tentative="0">
      <w:start w:val="1"/>
      <w:numFmt w:val="upperLetter"/>
      <w:lvlText w:val="%1)"/>
      <w:lvlJc w:val="left"/>
      <w:pPr>
        <w:tabs>
          <w:tab w:val="left" w:pos="312"/>
        </w:tabs>
      </w:pPr>
    </w:lvl>
  </w:abstractNum>
  <w:abstractNum w:abstractNumId="4">
    <w:nsid w:val="1F5C7321"/>
    <w:multiLevelType w:val="singleLevel"/>
    <w:tmpl w:val="1F5C7321"/>
    <w:lvl w:ilvl="0" w:tentative="0">
      <w:start w:val="1"/>
      <w:numFmt w:val="chineseCounting"/>
      <w:suff w:val="nothing"/>
      <w:lvlText w:val="%1、"/>
      <w:lvlJc w:val="left"/>
      <w:rPr>
        <w:rFonts w:hint="eastAsia"/>
      </w:rPr>
    </w:lvl>
  </w:abstractNum>
  <w:abstractNum w:abstractNumId="5">
    <w:nsid w:val="397B32BA"/>
    <w:multiLevelType w:val="singleLevel"/>
    <w:tmpl w:val="397B32BA"/>
    <w:lvl w:ilvl="0" w:tentative="0">
      <w:start w:val="2"/>
      <w:numFmt w:val="chineseCountingThousand"/>
      <w:suff w:val="nothing"/>
      <w:lvlText w:val="（%1）"/>
      <w:lvlJc w:val="left"/>
      <w:pPr>
        <w:tabs>
          <w:tab w:val="left" w:pos="420"/>
        </w:tabs>
        <w:ind w:left="0" w:leftChars="0" w:firstLine="0" w:firstLineChars="0"/>
      </w:pPr>
      <w:rPr>
        <w:rFonts w:hint="eastAsia"/>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D340B"/>
    <w:rsid w:val="005409BC"/>
    <w:rsid w:val="00644D6A"/>
    <w:rsid w:val="00871F18"/>
    <w:rsid w:val="009A62DB"/>
    <w:rsid w:val="00AE2BC3"/>
    <w:rsid w:val="01134A62"/>
    <w:rsid w:val="01596E59"/>
    <w:rsid w:val="016636EA"/>
    <w:rsid w:val="0192221B"/>
    <w:rsid w:val="01C23DB8"/>
    <w:rsid w:val="02194004"/>
    <w:rsid w:val="0234126E"/>
    <w:rsid w:val="025559B9"/>
    <w:rsid w:val="02C50EA4"/>
    <w:rsid w:val="02E63CB2"/>
    <w:rsid w:val="03041F8F"/>
    <w:rsid w:val="033244A1"/>
    <w:rsid w:val="037E11BE"/>
    <w:rsid w:val="03AC2D75"/>
    <w:rsid w:val="03CB07AE"/>
    <w:rsid w:val="03E57950"/>
    <w:rsid w:val="03FC58C7"/>
    <w:rsid w:val="049D7357"/>
    <w:rsid w:val="052F1733"/>
    <w:rsid w:val="05C441FF"/>
    <w:rsid w:val="05DF25F3"/>
    <w:rsid w:val="066B6D4A"/>
    <w:rsid w:val="06854B5A"/>
    <w:rsid w:val="06B572E7"/>
    <w:rsid w:val="07C35152"/>
    <w:rsid w:val="07DA21A7"/>
    <w:rsid w:val="07F91F07"/>
    <w:rsid w:val="08191818"/>
    <w:rsid w:val="084B0BA7"/>
    <w:rsid w:val="08CF5ECA"/>
    <w:rsid w:val="08D66E8B"/>
    <w:rsid w:val="08E31B49"/>
    <w:rsid w:val="09102447"/>
    <w:rsid w:val="096652AF"/>
    <w:rsid w:val="099869CF"/>
    <w:rsid w:val="09BA2382"/>
    <w:rsid w:val="09BD5C83"/>
    <w:rsid w:val="09D86367"/>
    <w:rsid w:val="0A390C09"/>
    <w:rsid w:val="0ABB063D"/>
    <w:rsid w:val="0ACA5A42"/>
    <w:rsid w:val="0AF13704"/>
    <w:rsid w:val="0AF929C4"/>
    <w:rsid w:val="0B1F1917"/>
    <w:rsid w:val="0B6D627E"/>
    <w:rsid w:val="0B7C70D1"/>
    <w:rsid w:val="0BA00FE6"/>
    <w:rsid w:val="0BBC4AEA"/>
    <w:rsid w:val="0BBF354D"/>
    <w:rsid w:val="0C147E05"/>
    <w:rsid w:val="0C337593"/>
    <w:rsid w:val="0C365A4B"/>
    <w:rsid w:val="0C540401"/>
    <w:rsid w:val="0C8E6DCF"/>
    <w:rsid w:val="0CBD28F6"/>
    <w:rsid w:val="0CD10333"/>
    <w:rsid w:val="0CF3634C"/>
    <w:rsid w:val="0D5E02B5"/>
    <w:rsid w:val="0E651252"/>
    <w:rsid w:val="0E7A2CD0"/>
    <w:rsid w:val="0F03573D"/>
    <w:rsid w:val="0FFE48AE"/>
    <w:rsid w:val="100054F4"/>
    <w:rsid w:val="102E2D11"/>
    <w:rsid w:val="10360A28"/>
    <w:rsid w:val="10405BB3"/>
    <w:rsid w:val="105F6B60"/>
    <w:rsid w:val="1077047A"/>
    <w:rsid w:val="10D72A49"/>
    <w:rsid w:val="112F4957"/>
    <w:rsid w:val="116A7A90"/>
    <w:rsid w:val="11794537"/>
    <w:rsid w:val="117D632E"/>
    <w:rsid w:val="118F4FEE"/>
    <w:rsid w:val="1194418C"/>
    <w:rsid w:val="11AD442D"/>
    <w:rsid w:val="11CF0C5D"/>
    <w:rsid w:val="11E57A56"/>
    <w:rsid w:val="126C141B"/>
    <w:rsid w:val="12DC6057"/>
    <w:rsid w:val="12F14441"/>
    <w:rsid w:val="13444297"/>
    <w:rsid w:val="13C9050F"/>
    <w:rsid w:val="13F26C5D"/>
    <w:rsid w:val="14334558"/>
    <w:rsid w:val="143D4593"/>
    <w:rsid w:val="14453750"/>
    <w:rsid w:val="146D0377"/>
    <w:rsid w:val="14A502D8"/>
    <w:rsid w:val="14DE51FC"/>
    <w:rsid w:val="15214234"/>
    <w:rsid w:val="155659B5"/>
    <w:rsid w:val="158A0D1E"/>
    <w:rsid w:val="15EA26A7"/>
    <w:rsid w:val="16376FDD"/>
    <w:rsid w:val="165033D4"/>
    <w:rsid w:val="166F711D"/>
    <w:rsid w:val="16D75882"/>
    <w:rsid w:val="176002A6"/>
    <w:rsid w:val="17776EBC"/>
    <w:rsid w:val="17A532D2"/>
    <w:rsid w:val="182738FA"/>
    <w:rsid w:val="185C289B"/>
    <w:rsid w:val="1888162C"/>
    <w:rsid w:val="190D1FAC"/>
    <w:rsid w:val="19374423"/>
    <w:rsid w:val="19553A9D"/>
    <w:rsid w:val="19852755"/>
    <w:rsid w:val="199054E1"/>
    <w:rsid w:val="19A224B8"/>
    <w:rsid w:val="1A6361D9"/>
    <w:rsid w:val="1A742CA5"/>
    <w:rsid w:val="1A924A8E"/>
    <w:rsid w:val="1AA646C4"/>
    <w:rsid w:val="1AB951CB"/>
    <w:rsid w:val="1AC62E2C"/>
    <w:rsid w:val="1AE755DB"/>
    <w:rsid w:val="1AF56E6C"/>
    <w:rsid w:val="1B4D35BA"/>
    <w:rsid w:val="1B523DCA"/>
    <w:rsid w:val="1B923228"/>
    <w:rsid w:val="1C2104DF"/>
    <w:rsid w:val="1C336C91"/>
    <w:rsid w:val="1C7B1013"/>
    <w:rsid w:val="1C9741FD"/>
    <w:rsid w:val="1CAD6E2D"/>
    <w:rsid w:val="1D140603"/>
    <w:rsid w:val="1DB00270"/>
    <w:rsid w:val="1DFF3632"/>
    <w:rsid w:val="1E2F0F04"/>
    <w:rsid w:val="1E5E68FF"/>
    <w:rsid w:val="1E606264"/>
    <w:rsid w:val="1E9E585B"/>
    <w:rsid w:val="1EA50964"/>
    <w:rsid w:val="1F831BB7"/>
    <w:rsid w:val="1FB97027"/>
    <w:rsid w:val="205F1340"/>
    <w:rsid w:val="208B5B22"/>
    <w:rsid w:val="20B32870"/>
    <w:rsid w:val="20CA3F04"/>
    <w:rsid w:val="20ED2F0B"/>
    <w:rsid w:val="21202500"/>
    <w:rsid w:val="21243EFD"/>
    <w:rsid w:val="215D78FE"/>
    <w:rsid w:val="21691AE1"/>
    <w:rsid w:val="21775CF7"/>
    <w:rsid w:val="219D7834"/>
    <w:rsid w:val="21AE539B"/>
    <w:rsid w:val="21E44D76"/>
    <w:rsid w:val="22121F7E"/>
    <w:rsid w:val="22423BEE"/>
    <w:rsid w:val="226E4D3C"/>
    <w:rsid w:val="22837A54"/>
    <w:rsid w:val="228E5A2A"/>
    <w:rsid w:val="22BD238C"/>
    <w:rsid w:val="23143672"/>
    <w:rsid w:val="2318021B"/>
    <w:rsid w:val="23333167"/>
    <w:rsid w:val="234C41D7"/>
    <w:rsid w:val="238C6112"/>
    <w:rsid w:val="23BB0526"/>
    <w:rsid w:val="244C55AE"/>
    <w:rsid w:val="24962682"/>
    <w:rsid w:val="24D814B4"/>
    <w:rsid w:val="250613CB"/>
    <w:rsid w:val="252F004C"/>
    <w:rsid w:val="256B75D1"/>
    <w:rsid w:val="25EC79D4"/>
    <w:rsid w:val="2606404C"/>
    <w:rsid w:val="26523492"/>
    <w:rsid w:val="2671594E"/>
    <w:rsid w:val="268F44F5"/>
    <w:rsid w:val="26930F53"/>
    <w:rsid w:val="26947B5D"/>
    <w:rsid w:val="26E228C0"/>
    <w:rsid w:val="26E77CFE"/>
    <w:rsid w:val="26FF40A3"/>
    <w:rsid w:val="27590244"/>
    <w:rsid w:val="276578EF"/>
    <w:rsid w:val="27F70C80"/>
    <w:rsid w:val="2814104E"/>
    <w:rsid w:val="28320E07"/>
    <w:rsid w:val="28442E2D"/>
    <w:rsid w:val="285649A6"/>
    <w:rsid w:val="28837D55"/>
    <w:rsid w:val="288E6799"/>
    <w:rsid w:val="28B93834"/>
    <w:rsid w:val="291C407C"/>
    <w:rsid w:val="29203771"/>
    <w:rsid w:val="29893F08"/>
    <w:rsid w:val="29A25200"/>
    <w:rsid w:val="29E00937"/>
    <w:rsid w:val="29E7247C"/>
    <w:rsid w:val="2A232E33"/>
    <w:rsid w:val="2A44695D"/>
    <w:rsid w:val="2AAD340B"/>
    <w:rsid w:val="2B5F0E11"/>
    <w:rsid w:val="2BE24154"/>
    <w:rsid w:val="2BEA0A3C"/>
    <w:rsid w:val="2C897032"/>
    <w:rsid w:val="2CA825DB"/>
    <w:rsid w:val="2D1429E7"/>
    <w:rsid w:val="2D780631"/>
    <w:rsid w:val="2D7B53D3"/>
    <w:rsid w:val="2D801D91"/>
    <w:rsid w:val="2DCB6DCB"/>
    <w:rsid w:val="2DDA7AF5"/>
    <w:rsid w:val="2DDC694B"/>
    <w:rsid w:val="2E0909C3"/>
    <w:rsid w:val="2E0A05D2"/>
    <w:rsid w:val="2E2C4A2D"/>
    <w:rsid w:val="2E3D4504"/>
    <w:rsid w:val="2E88535D"/>
    <w:rsid w:val="2E935292"/>
    <w:rsid w:val="2EC03F0B"/>
    <w:rsid w:val="2EEB213A"/>
    <w:rsid w:val="2EF00D73"/>
    <w:rsid w:val="2F064E5E"/>
    <w:rsid w:val="2F065DAF"/>
    <w:rsid w:val="2F362177"/>
    <w:rsid w:val="2F477FBB"/>
    <w:rsid w:val="2FAE6FBB"/>
    <w:rsid w:val="2FDA0852"/>
    <w:rsid w:val="30A47B90"/>
    <w:rsid w:val="30D10F08"/>
    <w:rsid w:val="311643CE"/>
    <w:rsid w:val="315C5D12"/>
    <w:rsid w:val="317A39CC"/>
    <w:rsid w:val="324E5D97"/>
    <w:rsid w:val="3261624A"/>
    <w:rsid w:val="32E159D6"/>
    <w:rsid w:val="336D1175"/>
    <w:rsid w:val="338B7508"/>
    <w:rsid w:val="33E01BB2"/>
    <w:rsid w:val="33E94BD8"/>
    <w:rsid w:val="33FC15D1"/>
    <w:rsid w:val="340F0737"/>
    <w:rsid w:val="34181E31"/>
    <w:rsid w:val="3457717E"/>
    <w:rsid w:val="345B07AD"/>
    <w:rsid w:val="347D0965"/>
    <w:rsid w:val="35706220"/>
    <w:rsid w:val="35826943"/>
    <w:rsid w:val="36397704"/>
    <w:rsid w:val="37381C94"/>
    <w:rsid w:val="37CD5818"/>
    <w:rsid w:val="38225026"/>
    <w:rsid w:val="383F6132"/>
    <w:rsid w:val="38411E41"/>
    <w:rsid w:val="384639DC"/>
    <w:rsid w:val="384766E2"/>
    <w:rsid w:val="38763C2E"/>
    <w:rsid w:val="38B048CB"/>
    <w:rsid w:val="391223B0"/>
    <w:rsid w:val="391B230B"/>
    <w:rsid w:val="39253E54"/>
    <w:rsid w:val="395F550C"/>
    <w:rsid w:val="39633FFD"/>
    <w:rsid w:val="399B0029"/>
    <w:rsid w:val="39A31272"/>
    <w:rsid w:val="39F35FE5"/>
    <w:rsid w:val="3A0D6B39"/>
    <w:rsid w:val="3A152B84"/>
    <w:rsid w:val="3A901D39"/>
    <w:rsid w:val="3AB22CD2"/>
    <w:rsid w:val="3AB87F20"/>
    <w:rsid w:val="3ABE3914"/>
    <w:rsid w:val="3AD05F86"/>
    <w:rsid w:val="3B2E17CF"/>
    <w:rsid w:val="3B416248"/>
    <w:rsid w:val="3B4E2D99"/>
    <w:rsid w:val="3B565FF1"/>
    <w:rsid w:val="3B694935"/>
    <w:rsid w:val="3B7F1AF9"/>
    <w:rsid w:val="3B96290A"/>
    <w:rsid w:val="3BCC0278"/>
    <w:rsid w:val="3BF07AFD"/>
    <w:rsid w:val="3BF43C42"/>
    <w:rsid w:val="3C481E46"/>
    <w:rsid w:val="3CE663F0"/>
    <w:rsid w:val="3CF3238D"/>
    <w:rsid w:val="3D111BFA"/>
    <w:rsid w:val="3DB71F59"/>
    <w:rsid w:val="3DDC5321"/>
    <w:rsid w:val="3DF575C9"/>
    <w:rsid w:val="3E0F0B28"/>
    <w:rsid w:val="3E143A23"/>
    <w:rsid w:val="3E1E1AF9"/>
    <w:rsid w:val="3E522EFC"/>
    <w:rsid w:val="3E71709E"/>
    <w:rsid w:val="3E8258E6"/>
    <w:rsid w:val="3E8F31C3"/>
    <w:rsid w:val="3ED67391"/>
    <w:rsid w:val="3ED734A6"/>
    <w:rsid w:val="3F166F2F"/>
    <w:rsid w:val="3F481CE0"/>
    <w:rsid w:val="3FA21C75"/>
    <w:rsid w:val="3FA579D5"/>
    <w:rsid w:val="3FC92C03"/>
    <w:rsid w:val="3FD87226"/>
    <w:rsid w:val="3FF1296F"/>
    <w:rsid w:val="3FFC4C84"/>
    <w:rsid w:val="3FFD74A4"/>
    <w:rsid w:val="4019742D"/>
    <w:rsid w:val="40253920"/>
    <w:rsid w:val="40557798"/>
    <w:rsid w:val="40587B5F"/>
    <w:rsid w:val="405B018A"/>
    <w:rsid w:val="40694322"/>
    <w:rsid w:val="406C1EFC"/>
    <w:rsid w:val="407B6A97"/>
    <w:rsid w:val="40C642DD"/>
    <w:rsid w:val="40E33248"/>
    <w:rsid w:val="40E43E73"/>
    <w:rsid w:val="41472947"/>
    <w:rsid w:val="414A554C"/>
    <w:rsid w:val="419929E5"/>
    <w:rsid w:val="41F96C37"/>
    <w:rsid w:val="420C1CA1"/>
    <w:rsid w:val="42725F91"/>
    <w:rsid w:val="42C34D15"/>
    <w:rsid w:val="42D416E2"/>
    <w:rsid w:val="430078BD"/>
    <w:rsid w:val="43515E84"/>
    <w:rsid w:val="43777759"/>
    <w:rsid w:val="43A840DD"/>
    <w:rsid w:val="43D479FA"/>
    <w:rsid w:val="44062CB7"/>
    <w:rsid w:val="440E792C"/>
    <w:rsid w:val="44306940"/>
    <w:rsid w:val="44995E27"/>
    <w:rsid w:val="44CE6D61"/>
    <w:rsid w:val="44D02D76"/>
    <w:rsid w:val="44D35883"/>
    <w:rsid w:val="44FA1A13"/>
    <w:rsid w:val="44FF683E"/>
    <w:rsid w:val="45474A40"/>
    <w:rsid w:val="45793F65"/>
    <w:rsid w:val="45965AB8"/>
    <w:rsid w:val="45AE4DDC"/>
    <w:rsid w:val="45B628D5"/>
    <w:rsid w:val="45E1320F"/>
    <w:rsid w:val="460F3CF2"/>
    <w:rsid w:val="46184D8C"/>
    <w:rsid w:val="46281BFC"/>
    <w:rsid w:val="46735216"/>
    <w:rsid w:val="468E69A0"/>
    <w:rsid w:val="46FA3181"/>
    <w:rsid w:val="470502CB"/>
    <w:rsid w:val="47415D6D"/>
    <w:rsid w:val="478F7A76"/>
    <w:rsid w:val="48090B2B"/>
    <w:rsid w:val="4809774F"/>
    <w:rsid w:val="481102C5"/>
    <w:rsid w:val="4840488B"/>
    <w:rsid w:val="48544659"/>
    <w:rsid w:val="48861AE1"/>
    <w:rsid w:val="488C1C14"/>
    <w:rsid w:val="48A60D9C"/>
    <w:rsid w:val="48AD5715"/>
    <w:rsid w:val="48B01E35"/>
    <w:rsid w:val="48D42661"/>
    <w:rsid w:val="48DB7B1A"/>
    <w:rsid w:val="48DE2B21"/>
    <w:rsid w:val="4910062D"/>
    <w:rsid w:val="492A2F73"/>
    <w:rsid w:val="497323BE"/>
    <w:rsid w:val="49B10592"/>
    <w:rsid w:val="4A135DF5"/>
    <w:rsid w:val="4A575937"/>
    <w:rsid w:val="4AE840F1"/>
    <w:rsid w:val="4B0C4E3B"/>
    <w:rsid w:val="4B0C4F51"/>
    <w:rsid w:val="4B2850E8"/>
    <w:rsid w:val="4B492FC5"/>
    <w:rsid w:val="4C3337D0"/>
    <w:rsid w:val="4C8B41FC"/>
    <w:rsid w:val="4C8E2058"/>
    <w:rsid w:val="4CB03272"/>
    <w:rsid w:val="4D7F3DC5"/>
    <w:rsid w:val="4DAC001F"/>
    <w:rsid w:val="4DCD0DE7"/>
    <w:rsid w:val="4DCD5BD6"/>
    <w:rsid w:val="4DEC2203"/>
    <w:rsid w:val="4E3C5980"/>
    <w:rsid w:val="4EA80D7A"/>
    <w:rsid w:val="4EAE1A48"/>
    <w:rsid w:val="4ECE2749"/>
    <w:rsid w:val="4EDF7D2E"/>
    <w:rsid w:val="4F1F5FAF"/>
    <w:rsid w:val="4F7E45FC"/>
    <w:rsid w:val="4FCC1733"/>
    <w:rsid w:val="503E1A69"/>
    <w:rsid w:val="504E3AD9"/>
    <w:rsid w:val="50527440"/>
    <w:rsid w:val="505C7B57"/>
    <w:rsid w:val="50CB1FA8"/>
    <w:rsid w:val="50E2478C"/>
    <w:rsid w:val="517B05B7"/>
    <w:rsid w:val="519B541B"/>
    <w:rsid w:val="522955BA"/>
    <w:rsid w:val="524B17FC"/>
    <w:rsid w:val="528901D2"/>
    <w:rsid w:val="52B54C41"/>
    <w:rsid w:val="52CA603A"/>
    <w:rsid w:val="52DF5A85"/>
    <w:rsid w:val="52FF0706"/>
    <w:rsid w:val="53357D21"/>
    <w:rsid w:val="5348179F"/>
    <w:rsid w:val="54546941"/>
    <w:rsid w:val="547264B7"/>
    <w:rsid w:val="54AE095A"/>
    <w:rsid w:val="54B6414E"/>
    <w:rsid w:val="54CA6DEF"/>
    <w:rsid w:val="553D7FDA"/>
    <w:rsid w:val="55624F56"/>
    <w:rsid w:val="556B71BE"/>
    <w:rsid w:val="55945F73"/>
    <w:rsid w:val="55A31F7D"/>
    <w:rsid w:val="560219CE"/>
    <w:rsid w:val="56462718"/>
    <w:rsid w:val="567E32AC"/>
    <w:rsid w:val="569174F0"/>
    <w:rsid w:val="569230C1"/>
    <w:rsid w:val="56936512"/>
    <w:rsid w:val="56A8636F"/>
    <w:rsid w:val="56B76E07"/>
    <w:rsid w:val="56D668BF"/>
    <w:rsid w:val="56F0042E"/>
    <w:rsid w:val="56FA33E5"/>
    <w:rsid w:val="574D6188"/>
    <w:rsid w:val="579C595B"/>
    <w:rsid w:val="580204EC"/>
    <w:rsid w:val="5807393B"/>
    <w:rsid w:val="58220841"/>
    <w:rsid w:val="58711906"/>
    <w:rsid w:val="588B73B8"/>
    <w:rsid w:val="58C43744"/>
    <w:rsid w:val="58C72436"/>
    <w:rsid w:val="590E76F8"/>
    <w:rsid w:val="59AC592E"/>
    <w:rsid w:val="59BB5A43"/>
    <w:rsid w:val="59E76745"/>
    <w:rsid w:val="5A6B06E5"/>
    <w:rsid w:val="5A7E19B8"/>
    <w:rsid w:val="5A9F2079"/>
    <w:rsid w:val="5AD96C9B"/>
    <w:rsid w:val="5B3976CC"/>
    <w:rsid w:val="5B4E7A47"/>
    <w:rsid w:val="5C556E97"/>
    <w:rsid w:val="5CA952FC"/>
    <w:rsid w:val="5CDB4EC7"/>
    <w:rsid w:val="5CE3527E"/>
    <w:rsid w:val="5D1452A3"/>
    <w:rsid w:val="5D2F0E1A"/>
    <w:rsid w:val="5D394685"/>
    <w:rsid w:val="5D3F25BA"/>
    <w:rsid w:val="5DA71E96"/>
    <w:rsid w:val="5DAD70C5"/>
    <w:rsid w:val="5DE622A4"/>
    <w:rsid w:val="5E3A6227"/>
    <w:rsid w:val="5E884F42"/>
    <w:rsid w:val="5E9E26C8"/>
    <w:rsid w:val="5EBB77E4"/>
    <w:rsid w:val="5EE00BB3"/>
    <w:rsid w:val="5EFC1113"/>
    <w:rsid w:val="5F224DE8"/>
    <w:rsid w:val="5F291AD4"/>
    <w:rsid w:val="5F36520E"/>
    <w:rsid w:val="5FEB19E8"/>
    <w:rsid w:val="60037A11"/>
    <w:rsid w:val="60095A94"/>
    <w:rsid w:val="607808B0"/>
    <w:rsid w:val="608C016B"/>
    <w:rsid w:val="609A3E91"/>
    <w:rsid w:val="60C23214"/>
    <w:rsid w:val="61051EC4"/>
    <w:rsid w:val="614B670E"/>
    <w:rsid w:val="617F2E87"/>
    <w:rsid w:val="618673B0"/>
    <w:rsid w:val="61BA41C2"/>
    <w:rsid w:val="620645FA"/>
    <w:rsid w:val="62D8555D"/>
    <w:rsid w:val="62F048FC"/>
    <w:rsid w:val="63216962"/>
    <w:rsid w:val="635B1C98"/>
    <w:rsid w:val="637040E5"/>
    <w:rsid w:val="63716F7F"/>
    <w:rsid w:val="63822FCF"/>
    <w:rsid w:val="63C55EBE"/>
    <w:rsid w:val="63CB2A78"/>
    <w:rsid w:val="6440105A"/>
    <w:rsid w:val="646E41AE"/>
    <w:rsid w:val="648F0185"/>
    <w:rsid w:val="655E3AC1"/>
    <w:rsid w:val="6569278A"/>
    <w:rsid w:val="65FC5CA2"/>
    <w:rsid w:val="66085038"/>
    <w:rsid w:val="667831EA"/>
    <w:rsid w:val="667C15F3"/>
    <w:rsid w:val="667F446D"/>
    <w:rsid w:val="66DD1210"/>
    <w:rsid w:val="673A09E8"/>
    <w:rsid w:val="67904436"/>
    <w:rsid w:val="67984605"/>
    <w:rsid w:val="681450EA"/>
    <w:rsid w:val="68443BDF"/>
    <w:rsid w:val="6897640B"/>
    <w:rsid w:val="68C152B3"/>
    <w:rsid w:val="69287A8A"/>
    <w:rsid w:val="697F7BB1"/>
    <w:rsid w:val="69F908EC"/>
    <w:rsid w:val="6A8454DE"/>
    <w:rsid w:val="6A851457"/>
    <w:rsid w:val="6A9C11F2"/>
    <w:rsid w:val="6AD13921"/>
    <w:rsid w:val="6AD43D35"/>
    <w:rsid w:val="6AFE6754"/>
    <w:rsid w:val="6B1B725D"/>
    <w:rsid w:val="6B264182"/>
    <w:rsid w:val="6B415FEB"/>
    <w:rsid w:val="6B6339C1"/>
    <w:rsid w:val="6BD8236E"/>
    <w:rsid w:val="6C2E7A94"/>
    <w:rsid w:val="6D982AD8"/>
    <w:rsid w:val="6D9F19E7"/>
    <w:rsid w:val="6DF10E36"/>
    <w:rsid w:val="6E342335"/>
    <w:rsid w:val="6E4111F0"/>
    <w:rsid w:val="6E442602"/>
    <w:rsid w:val="6E4A6A1C"/>
    <w:rsid w:val="6E713F3E"/>
    <w:rsid w:val="6EB766A8"/>
    <w:rsid w:val="6EC17DC9"/>
    <w:rsid w:val="6EC82EA0"/>
    <w:rsid w:val="6F13153A"/>
    <w:rsid w:val="6F3962D5"/>
    <w:rsid w:val="6F4847FC"/>
    <w:rsid w:val="6F9B5FA9"/>
    <w:rsid w:val="6FA95075"/>
    <w:rsid w:val="6FB670D1"/>
    <w:rsid w:val="6FE70627"/>
    <w:rsid w:val="6FF15221"/>
    <w:rsid w:val="6FF66555"/>
    <w:rsid w:val="700F18CD"/>
    <w:rsid w:val="70324DE0"/>
    <w:rsid w:val="70353372"/>
    <w:rsid w:val="707131B2"/>
    <w:rsid w:val="707A2FF4"/>
    <w:rsid w:val="707C6DC9"/>
    <w:rsid w:val="71181AB0"/>
    <w:rsid w:val="715530F7"/>
    <w:rsid w:val="715C153B"/>
    <w:rsid w:val="71CC4A50"/>
    <w:rsid w:val="71FD04C5"/>
    <w:rsid w:val="720E636A"/>
    <w:rsid w:val="72223E96"/>
    <w:rsid w:val="724D7088"/>
    <w:rsid w:val="729F1503"/>
    <w:rsid w:val="72CA035F"/>
    <w:rsid w:val="72E76936"/>
    <w:rsid w:val="73876495"/>
    <w:rsid w:val="73F20B42"/>
    <w:rsid w:val="741466F0"/>
    <w:rsid w:val="748715E7"/>
    <w:rsid w:val="749B0247"/>
    <w:rsid w:val="74B836DE"/>
    <w:rsid w:val="74C002A0"/>
    <w:rsid w:val="751C6EA5"/>
    <w:rsid w:val="7599117B"/>
    <w:rsid w:val="75AF379C"/>
    <w:rsid w:val="75FB76D6"/>
    <w:rsid w:val="765E6B38"/>
    <w:rsid w:val="767D5370"/>
    <w:rsid w:val="76885570"/>
    <w:rsid w:val="76B3633A"/>
    <w:rsid w:val="76BF2E2A"/>
    <w:rsid w:val="76E06296"/>
    <w:rsid w:val="770770BF"/>
    <w:rsid w:val="77883EB3"/>
    <w:rsid w:val="77A3182C"/>
    <w:rsid w:val="77F14472"/>
    <w:rsid w:val="77F505AB"/>
    <w:rsid w:val="787551E3"/>
    <w:rsid w:val="788D6A4C"/>
    <w:rsid w:val="789F5D4C"/>
    <w:rsid w:val="791C2749"/>
    <w:rsid w:val="792F7994"/>
    <w:rsid w:val="79586179"/>
    <w:rsid w:val="79753788"/>
    <w:rsid w:val="798251F2"/>
    <w:rsid w:val="79D931CB"/>
    <w:rsid w:val="7A4B2BA2"/>
    <w:rsid w:val="7A741675"/>
    <w:rsid w:val="7B123F8F"/>
    <w:rsid w:val="7B1928CE"/>
    <w:rsid w:val="7B2928FA"/>
    <w:rsid w:val="7B464880"/>
    <w:rsid w:val="7B641114"/>
    <w:rsid w:val="7B967BC4"/>
    <w:rsid w:val="7BAF5B7A"/>
    <w:rsid w:val="7BD716B0"/>
    <w:rsid w:val="7BE1665C"/>
    <w:rsid w:val="7C1A7EDF"/>
    <w:rsid w:val="7C214BB4"/>
    <w:rsid w:val="7C600513"/>
    <w:rsid w:val="7C734751"/>
    <w:rsid w:val="7C8628C0"/>
    <w:rsid w:val="7CB17F72"/>
    <w:rsid w:val="7CE3570A"/>
    <w:rsid w:val="7D272FE3"/>
    <w:rsid w:val="7D745C01"/>
    <w:rsid w:val="7D7E3277"/>
    <w:rsid w:val="7D8260E7"/>
    <w:rsid w:val="7DD27897"/>
    <w:rsid w:val="7DEE177F"/>
    <w:rsid w:val="7E31415A"/>
    <w:rsid w:val="7EB16167"/>
    <w:rsid w:val="7F1E008A"/>
    <w:rsid w:val="7F4853E1"/>
    <w:rsid w:val="7F54417B"/>
    <w:rsid w:val="7F7612FF"/>
    <w:rsid w:val="7F9E6BA1"/>
    <w:rsid w:val="7FB66C12"/>
    <w:rsid w:val="7FC6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ascii="宋体" w:hAnsi="宋体"/>
      <w:b/>
      <w:bCs/>
      <w:kern w:val="0"/>
      <w:sz w:val="27"/>
      <w:szCs w:val="27"/>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rPr>
      <w:sz w:val="24"/>
    </w:rPr>
  </w:style>
  <w:style w:type="character" w:styleId="7">
    <w:name w:val="Strong"/>
    <w:basedOn w:val="6"/>
    <w:qFormat/>
    <w:uiPriority w:val="0"/>
    <w:rPr>
      <w:b/>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8</Pages>
  <Words>3058</Words>
  <Characters>3254</Characters>
  <Lines>0</Lines>
  <Paragraphs>0</Paragraphs>
  <TotalTime>7</TotalTime>
  <ScaleCrop>false</ScaleCrop>
  <LinksUpToDate>false</LinksUpToDate>
  <CharactersWithSpaces>3348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2022-03-18T08:07:00Z</dcterms:created>
  <dc:creator>海盐</dc:creator>
  <cp:lastModifiedBy>陈星曈</cp:lastModifiedBy>
  <dcterms:modified xsi:type="dcterms:W3CDTF">2025-08-01T03:12:11Z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EC42BF807A7C498FA5FD511DC362F760</vt:lpwstr>
  </property>
  <property fmtid="{D5CDD505-2E9C-101B-9397-08002B2CF9AE}" pid="4" name="KSOTemplateDocerSaveRecord">
    <vt:lpwstr>eyJoZGlkIjoiNzhiMjFhNjIyYzE0ZWNjMWI5NjJlODEyYTM4NmRiY2EiLCJ1c2VySWQiOiIxMjEzNjU0MDg4In0=</vt:lpwstr>
  </property>
</Properties>
</file>